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4F4C34" w:rsidP="00D35CAE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4F4C3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05007374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D35CAE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D35CAE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D3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 xml:space="preserve">Байма7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D35CAE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D35CAE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D35CAE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D35CAE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D35CAE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с.Яратово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D35CAE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6D22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10</w:t>
      </w:r>
      <w:r w:rsidR="00D35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9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2408F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26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ноябрь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2408F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26»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я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D35CAE" w:rsidRDefault="00B96AD5" w:rsidP="00D35CA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внешнего оформления зданий и сооружений сельского поселения Яратовский сельсовет муниципального района Баймакский район Республики Башкортостан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Федерации,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23.06.2011 N 413-з,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Яратовский сельсовет муниципального района Баймакский район Республики Башкортостан,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Яратовский сельсовет муниципального района Баймакский район Республики Башкортостан, утвержденными решением Совета от «14» марта 2013  N 86 , в целях создания общеобязательных норм внешнего оформления фасадов зданий и сооружений на территории сельского поселения Яратовский сельсовет муниципального района Баймакский район Республики Башкортостан, направленных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архитектурно-эстетического облика села, Совет сельского поселения Яратовский сельсовет муниципального района Баймакский район Республики Башкортостан</w:t>
      </w:r>
    </w:p>
    <w:p w:rsidR="00D35CAE" w:rsidRDefault="00D35CAE" w:rsidP="00D35C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4" w:anchor="P3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внешнего оформления зданий и сооружений сельского поселения Яратовский сельсовет муниципального района Баймакский район Республики Башкортостан согласно приложению.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Администрации сельского поселения Яратовский сельсовет муниципального района Баймакский район Республики Башкортостан.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землеустроителя сельского поселения Валиевой Д.Р.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Яратовский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Баймакский район РБ: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66F2A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35CAE" w:rsidRDefault="00F66F2A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35CAE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D35CAE" w:rsidRDefault="00D35CAE" w:rsidP="00D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сельского поселения</w:t>
      </w:r>
    </w:p>
    <w:p w:rsidR="00D35CAE" w:rsidRDefault="00D35CAE" w:rsidP="00D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Яратовский  сельсовет</w:t>
      </w:r>
    </w:p>
    <w:p w:rsidR="00D35CAE" w:rsidRDefault="00D35CAE" w:rsidP="00D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35CAE" w:rsidRDefault="00D35CAE" w:rsidP="00D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D35CAE" w:rsidRDefault="00D35CAE" w:rsidP="00D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35CAE" w:rsidRDefault="00D35CAE" w:rsidP="00D35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ноября  2018 г. N 109</w:t>
      </w:r>
    </w:p>
    <w:p w:rsidR="00D35CAE" w:rsidRDefault="00D35CAE" w:rsidP="00D3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Title"/>
        <w:jc w:val="center"/>
        <w:rPr>
          <w:sz w:val="28"/>
          <w:szCs w:val="28"/>
        </w:rPr>
      </w:pPr>
      <w:bookmarkStart w:id="0" w:name="P34"/>
      <w:bookmarkEnd w:id="0"/>
      <w:r>
        <w:rPr>
          <w:sz w:val="28"/>
          <w:szCs w:val="28"/>
        </w:rPr>
        <w:t>ПРАВИЛА</w:t>
      </w:r>
    </w:p>
    <w:p w:rsidR="00D35CAE" w:rsidRDefault="00D35CAE" w:rsidP="00D35CA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ВНЕШНЕГО ОФОРМЛЕНИЯ ЗДАНИЙ И СООРУЖЕНИЙ СЕЛЬСКОГО ПОСЕЛЕНИЯ ЯРАТОВСКИЙ СЕЛЬСОВЕТ МУНИЦИПАЛЬНОГО РАЙОНА БАЙМАКСКИЙ РАЙОН РЕСПУБЛИКИ БАШКОРТОСТАН</w:t>
      </w:r>
    </w:p>
    <w:p w:rsidR="00D35CAE" w:rsidRDefault="00D35CAE" w:rsidP="00D35CAE">
      <w:pPr>
        <w:pStyle w:val="ConsPlusTitle"/>
        <w:jc w:val="center"/>
        <w:rPr>
          <w:sz w:val="28"/>
          <w:szCs w:val="28"/>
        </w:rPr>
      </w:pPr>
    </w:p>
    <w:p w:rsidR="00D35CAE" w:rsidRDefault="00D35CAE" w:rsidP="00D3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5CAE" w:rsidRDefault="00D35CAE" w:rsidP="00D3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внешнего оформления зданий и сооружений сельского поселения Яратовский сельсовет муниципального района Баймакский район Республики Башкортостан (далее - правила) разработаны в соответствии с Градостроительным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17.11.1995 N 169-ФЗ "Об архитектурной деятельности в Российской Федерации", Федеральным 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N 38-ФЗ "О рекламе", Федеральным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23.06.2011 N 413-з,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 сельсовет муниципального района Баймакский район Республики Башкортостан, </w:t>
      </w:r>
      <w:hyperlink r:id="rId2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Яратовский сельсовет муниципального района Баймакский район Республики Башкортостан, утвержденными решением Совета от «14» марта 2018 N 86, в целях создания общеобязательных норм внешнего оформления фасадов зданий и сооружений на территории сельского поселения Яратовский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Баймакский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архитектурно-эстетического облика села.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устанавливают общие требования к содержанию и внешнему оформлению фасадов существующих и реконструируемых зданий и сооружений, включая требования к внешнему виду наружных входов, балконов, лоджий, окон, витрин и размещению дополнительного оборудования, рекламы и информационных конструкций, а также условия, обеспечивающие соблюдение этих требований.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Требования к внешнему виду отдельно взятого здания (части здания) и сооружения (части сооружения) определяются </w:t>
      </w:r>
      <w:hyperlink r:id="rId22" w:anchor="P38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паспортом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внешнего оформления здания и сооружения (далее - паспорт) (приложение).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Оформление паспорта требуется: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реконструкции зданий и сооружений;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плановом ремонте зданий и сооружений, кроме случаев, предусмотренных </w:t>
      </w:r>
      <w:hyperlink r:id="rId23" w:anchor="P13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п. 3.2.5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перепланировке с устройством преобразований на фасаде здания (устройство и переоборудование входов, устройство и переоборудование балконов и лоджий и т.д.);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размещении нестационарного объекта торговли.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Подготовка паспорта и внесение изменений в паспорт осуществляются собственниками (правообладателями) таких зданий и сооружений (части зданий и сооружений) за счет собственных средств.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Паспорт подготавливается правообладателем здания и сооружения (части здания и сооружения) либо уполномоченным правообладателем лицом. Разделы паспорта, отображающие планировочные и конструктивные решения, разрабатываются проектной организацией, имеющей допуски СРО на соответствующие виды работ. Согласование паспорта осуществляется Администрацией сельского поселения Яратовский муниципального района Баймакский район Республики Башкортостан  в порядке, установленном </w:t>
      </w:r>
      <w:hyperlink r:id="rId24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Размещение дополнительного оборудования, дополнительных элементов и устройств на фасадах зданий и сооружений допускается при согласовании паспорта внешнего оформления зданий и сооружений в порядке, установленном </w:t>
      </w:r>
      <w:hyperlink r:id="rId25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настоящих правил являются обязательными для исполнения всеми юридическими лицами, индивидуальными предпринимателями и гражданами, являющимися собственниками зданий и сооружений, расположенных на территории сельского поселения Яратовский сельсовет муниципального района Баймакский район Республики Башкортостан (далее – сельское поселение), либо владеющие данными объектами на ином законном основании,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) народов Российской Федерации.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ФАСАДОВ ЗДАНИЙ И СООРУЖЕНИЙ</w:t>
      </w:r>
    </w:p>
    <w:p w:rsidR="00D35CAE" w:rsidRDefault="00D35CAE" w:rsidP="00D3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Общие требования к содержанию фасадов зданий и сооружений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Собственники, владельцы, арендаторы зданий и сооружений, управляющие организации обязаны: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проверять состояние фасадов и их отдельных элементов (балконов, лоджий и эркеров, карнизов, отливов, водосточных труб, козырьков), не допускать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перенагружения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конструкций и захламления, следить за их регулярной очисткой от снега, пыли, грязи,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запыленности и загрязнений очищать и промывать фасады;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промывать, как правило, химическими средствами;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текущий ремонт, в том числе окраску фасада, с периодичностью не более 10 лет с учетом фактического состояния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отливов).</w:t>
      </w:r>
      <w:proofErr w:type="gramEnd"/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Устранение мелких конструктивных дефектов осуществляется в ходе осмотров и при текущем ремонте, проводимых в установленном порядке. Если обнаруженные дефекты и неисправности не могут быть устранены текущим ремонтом, фасады включают в план капитального ремонта.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При проведении фасадных работ не допускается отступление от требований паспорта и эскиза внешнего оформления здания (части здания) и сооружения (части сооружения).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Требования к производству фасадных работ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Капитальный ремонт, реконструкцию, реставрацию и восстановление зданий следует выполнять по проектам, включающим проект производства работ (ППР), разрабатываемый согласно требованиям </w:t>
      </w:r>
      <w:hyperlink r:id="rId2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СП 48.13330.2011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"Организация строительства".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производстве фасадных работ до начала отделочных работ на фасаде необходимо провести следующие мероприятия: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кровлю и подготовить детали для навески водосточных труб и других водоотводящих элементов;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закончить ремонт стен, оконных устройств, балконов, эркеров, лоджий, дымовых труб, элементов "входной группы" (ступени, крыльца, козырьки, входные двери), а также вытяжных вентиляционных конструкций, расположенных на крыше;</w:t>
      </w:r>
      <w:proofErr w:type="gramEnd"/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плакаты, вывески, рекламы и другие элементы внешнего оформления;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бумагой или пергамином полированные цоколи, бронзовые и чугунные детали, скульптуры и др. элементы, которые могут быть повреждены во время ремонта;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радио- и электропроводку, телевизионные и другие сети, размещенные на фасаде;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оградить места для прохода людей и проезда транспорта;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заготовить лепные детали фасада (сборные карнизы, русты сложных профилей, тяги,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кронштейны и др. элементы) для замены поврежденных.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 очистке и промывке фасадов до начала работ должно быть проверено состояние фасада: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изоляция мест сопряжений оконных, дверных и балконных блоков;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всех металлических деталей;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наружная гидроизоляция кровли с деталями и примыканиями;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водоотвода от поверхности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герметизация швов.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Внутриплощадочные подготовительные работы должны предусматривать устройство складских помещений для материалов, очистного оборудования, утилизацию отходов очистки.</w:t>
      </w:r>
    </w:p>
    <w:p w:rsidR="00D35CAE" w:rsidRDefault="00D35CAE" w:rsidP="00D3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ВНЕШНЕЕ ОФОРМЛЕНИЕ ФАСАДОВ ЗДАНИЙ И СООРУЖЕНИЙ</w:t>
      </w:r>
    </w:p>
    <w:p w:rsidR="00D35CAE" w:rsidRDefault="00D35CAE" w:rsidP="00D3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Паспорт внешнего оформления здания и сооружения на территории сельского поселения Яратовский сельсовет муниципального района Баймакский район Республики Башкортостан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Внешнее оформление здания и сооружения, включая ремонт, переоборудование, отделку и окраску фасадов допускается при наличии паспорта внешнего оформления здания и сооружения на территории сельского поселения Яратовский сельсовет муниципального района Баймакский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паспорт), согласованного в порядке установленном </w:t>
      </w:r>
      <w:hyperlink r:id="rId27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hyperlink r:id="rId28" w:anchor="P38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документ, представляющий собой совокупность материалов в текстовой и графической форме (приложение к настоящим правилам), включающий в себя:</w:t>
      </w:r>
    </w:p>
    <w:p w:rsidR="00D35CAE" w:rsidRDefault="004F4C34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anchor="P439" w:history="1">
        <w:r w:rsidR="00D35CAE">
          <w:rPr>
            <w:rStyle w:val="a5"/>
            <w:rFonts w:ascii="Times New Roman" w:hAnsi="Times New Roman" w:cs="Times New Roman"/>
            <w:sz w:val="28"/>
            <w:szCs w:val="28"/>
          </w:rPr>
          <w:t>сведения об объекте</w:t>
        </w:r>
      </w:hyperlink>
      <w:r w:rsidR="00D35CAE">
        <w:rPr>
          <w:rFonts w:ascii="Times New Roman" w:hAnsi="Times New Roman" w:cs="Times New Roman"/>
          <w:sz w:val="28"/>
          <w:szCs w:val="28"/>
        </w:rPr>
        <w:t xml:space="preserve"> (адрес объекта, собственник объекта);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ситуационный план, отражающий </w:t>
      </w:r>
      <w:r>
        <w:rPr>
          <w:rFonts w:ascii="Times New Roman" w:hAnsi="Times New Roman" w:cs="Times New Roman"/>
          <w:color w:val="0000FF"/>
          <w:sz w:val="28"/>
          <w:szCs w:val="28"/>
        </w:rPr>
        <w:t>расположение объекта в структуре села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CAE" w:rsidRDefault="004F4C34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531" w:history="1">
        <w:r w:rsidR="00D35CAE">
          <w:rPr>
            <w:rStyle w:val="a5"/>
            <w:rFonts w:ascii="Times New Roman" w:hAnsi="Times New Roman" w:cs="Times New Roman"/>
            <w:sz w:val="28"/>
            <w:szCs w:val="28"/>
          </w:rPr>
          <w:t>генеральный план</w:t>
        </w:r>
      </w:hyperlink>
      <w:r w:rsidR="00D35CAE">
        <w:rPr>
          <w:rFonts w:ascii="Times New Roman" w:hAnsi="Times New Roman" w:cs="Times New Roman"/>
          <w:sz w:val="28"/>
          <w:szCs w:val="28"/>
        </w:rPr>
        <w:t>, отражающий конфигурацию объекта, расположение окружающих зданий и сооружений, транспортных и инженерных коммуникаций (выполняется на топографической основе, масштаб 1:500), - при устройстве и переоборудовании входов, устройстве подъездных путей и парковочных мест, реконструкции объектов с изменением внешних габаритов зданий и сооружений;</w:t>
      </w:r>
    </w:p>
    <w:p w:rsidR="00D35CAE" w:rsidRDefault="004F4C34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461" w:history="1">
        <w:r w:rsidR="00D35CAE">
          <w:rPr>
            <w:rStyle w:val="a5"/>
            <w:rFonts w:ascii="Times New Roman" w:hAnsi="Times New Roman" w:cs="Times New Roman"/>
            <w:sz w:val="28"/>
            <w:szCs w:val="28"/>
          </w:rPr>
          <w:t>архитектурно-художественную характеристику</w:t>
        </w:r>
      </w:hyperlink>
      <w:r w:rsidR="00D35CAE">
        <w:rPr>
          <w:rFonts w:ascii="Times New Roman" w:hAnsi="Times New Roman" w:cs="Times New Roman"/>
          <w:sz w:val="28"/>
          <w:szCs w:val="28"/>
        </w:rPr>
        <w:t xml:space="preserve"> объекта, описание и обоснование использованных при оформлении фасадов композиционных приемов, принятых решений;</w:t>
      </w:r>
    </w:p>
    <w:p w:rsidR="00D35CAE" w:rsidRDefault="004F4C34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anchor="P498" w:history="1">
        <w:proofErr w:type="spellStart"/>
        <w:r w:rsidR="00D35CAE">
          <w:rPr>
            <w:rStyle w:val="a5"/>
            <w:rFonts w:ascii="Times New Roman" w:hAnsi="Times New Roman" w:cs="Times New Roman"/>
            <w:sz w:val="28"/>
            <w:szCs w:val="28"/>
          </w:rPr>
          <w:t>фотофиксацию</w:t>
        </w:r>
        <w:proofErr w:type="spellEnd"/>
      </w:hyperlink>
      <w:r w:rsidR="00D35CAE">
        <w:rPr>
          <w:rFonts w:ascii="Times New Roman" w:hAnsi="Times New Roman" w:cs="Times New Roman"/>
          <w:sz w:val="28"/>
          <w:szCs w:val="28"/>
        </w:rPr>
        <w:t xml:space="preserve"> всех фасадов существующего объекта с необходимой детализацией;</w:t>
      </w:r>
    </w:p>
    <w:p w:rsidR="00D35CAE" w:rsidRDefault="004F4C34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539" w:history="1">
        <w:r w:rsidR="00D35CAE">
          <w:rPr>
            <w:rStyle w:val="a5"/>
            <w:rFonts w:ascii="Times New Roman" w:hAnsi="Times New Roman" w:cs="Times New Roman"/>
            <w:sz w:val="28"/>
            <w:szCs w:val="28"/>
          </w:rPr>
          <w:t>графическое отображение</w:t>
        </w:r>
      </w:hyperlink>
      <w:r w:rsidR="00D35CAE">
        <w:rPr>
          <w:rFonts w:ascii="Times New Roman" w:hAnsi="Times New Roman" w:cs="Times New Roman"/>
          <w:sz w:val="28"/>
          <w:szCs w:val="28"/>
        </w:rPr>
        <w:t xml:space="preserve"> всех фасадов объекта, ведомость отделки фасадов с указанием материала отделки каждого элемента фасада и его цветового решения.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>
        <w:rPr>
          <w:rFonts w:ascii="Times New Roman" w:hAnsi="Times New Roman" w:cs="Times New Roman"/>
          <w:sz w:val="28"/>
          <w:szCs w:val="28"/>
        </w:rPr>
        <w:t>3.1.3. Согласование паспорта осуществляется Администрацией муниципального района Баймакский район Республики Башкортостан.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согласования паспорта заинтересованное лицо обращается в администрацию сельского поселения с соответствующим заявлением. К заявлению прикладываются следующие документы и проектные материалы: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паспорт, подготовленный в соответствии с </w:t>
      </w:r>
      <w:hyperlink r:id="rId34" w:anchor="P38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всех правообладателей здания и сооружения, в случае реконструкции такого здания и сооружения или объекта недвижимости на котором планируется размещение систем дополнительного оборудования, дополнительных элементов и устройств на фасаде здания и сооружения;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систем дополнительного оборудования, дополнительных элементов и устройств на фасаде здания и сооружения;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 допуске на выполнение проектных работ проектной организации, разработавшей проект систем дополнительного оборудования, дополнительных элементов и устройств на фасаде здания и сооружения.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согласованию паспорта, основания отказа в согласовании,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Паспорт изготавливается в двух экземплярах - по одному экземпляру: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(правообладателю) здания и сооружения;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Яратовский сельсовет муниципального района Баймакский район Республики Башкортостан.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Срок действия паспорта - десять лет. После истечения срока действия указанная документация продляется, а в случае изменения архитектурно-градостроительной ситуации подлежит доработке либо полной переработке в порядке, предусмотренном </w:t>
      </w:r>
      <w:hyperlink r:id="rId35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3.1.6. Внесение изменений в паспорт при изменении цветового решения и изменении архитектурных элементов фасадов зданий и сооружений, указанных в процессе эксплуатации зданий и сооружений, осуществляется по согласованию с автором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 и сооружения в порядке, предусмотренном </w:t>
      </w:r>
      <w:hyperlink r:id="rId36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При получении отказа в согласовании паспорта заявитель в целях разрешения спорных моментов вправе инициировать создание комиссии, состоящей из разработчика внешнего оформления фасадов здания и сооружения, независимого эксперта с профильным образованием, представителя уполномоченного учреждения с профильным образованием, главного архитектора муниципального района.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Цветовое решение и архитектурные элементы фасадов зданий и сооружений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К цветовому решению фасадов зданий и сооружений относятся: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колористические и фактурные решения отделки и облицовки стен и декоративных элементов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и раскладка оконных переплетов, цвет остекления, цвет и материал подоконных отливов;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цвет кровли, элементов безопасности крыши и элементов организованного наружного водостока;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оформление входных групп;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архитектурно-художественное освещение и праздничное оформление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К архитектурным элементам фасадов зданий и сооружений относятся окна, витрины, входы, балконы, лоджии и иные элементы, создающие целостность восприятия фасадов зданий и сооружений.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Под изменением цветового решения, архитектурных элементов и устройством новых архитектурных элементов фасадов зданий и сооружений понимается: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колористического (цветового) решения и рисунка фасада, его частей;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облицовочного материала;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как,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принципиальные изменения приемов архитектурно-художественного освещения и праздничной подсветки фасадов (при их наличии), при которых изменяется архитектурный облик в целом здания или отдельного фасада в темное время суток.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>
        <w:rPr>
          <w:rFonts w:ascii="Times New Roman" w:hAnsi="Times New Roman" w:cs="Times New Roman"/>
          <w:sz w:val="28"/>
          <w:szCs w:val="28"/>
        </w:rPr>
        <w:t xml:space="preserve">3.2.4. Изменение цветового решения и архитектурных элементов фасадов зданий и сооружений, а также устройство новых архитектурных элементов допускается при условии разработки комплексного архитектурного решения. Разработка такого решения оформляется в виде паспорта. Согласование паспорта осуществляется в порядке, предусмотренном </w:t>
      </w:r>
      <w:hyperlink r:id="rId37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>
        <w:rPr>
          <w:rFonts w:ascii="Times New Roman" w:hAnsi="Times New Roman" w:cs="Times New Roman"/>
          <w:sz w:val="28"/>
          <w:szCs w:val="28"/>
        </w:rPr>
        <w:t>3.2.5. В случае замены облицовочного материала и покраски фасада на идентичные материалы и цвет, согласованные ранее, дополнительные согласования не требуются.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Устройство, оборудование и эксплуатация окон и витрин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Действия, связанные с устройством, оборудованием окон и витрин,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пробивкой окон на глухих стенах и брандмауэрах, переустройством оконного проема в дверной, а также восстановлением утраченных оконных проемов, раскрытием заложенных проемов и осуществлением иных мер по восстановлению первоначального архитектурного решения фасада, не нарушающее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фасада, или обоснованием необходимости таких преобразований в рамках капитального ремонта и реконструкции здания, производятся в соответствии с </w:t>
      </w:r>
      <w:hyperlink r:id="rId38" w:anchor="P13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Требования, предъявляемые к устройству и оборудованию окон и витрин, определяются: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фасадов;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историко-культурной ценностью зданий и сооружений;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зданий и сооружений.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Вид и расположение окон и витрин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фасада, конструктивной системой здания, сооружения, планировкой и назначением помещений.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Расположение окон и витрин на фасаде, их габариты, характер устройства и внешний вид должны 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фасада, системе горизонтальных и вертикальных осей, симметрии, ритму, объемно-пространственному решению зданий и сооружений.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Основными элементами устройства и оборудования окон и витрин являются: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оконные и витринные конструкции (оконные и витринные блоки, переплеты);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остекление, 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подоконники, устройства водоотвода.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Дополнительными элементами устройства и оборудования окон и витрин являются: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решетки;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устройства (решетки, экраны, жалюзи);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витрин;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подсветка;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Устройство и оборудование окон и витрин должны иметь единый характер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 и других нормативов, установленных законодательством Российской Федерации.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Окраска, отделка откосов должны осуществляться в соответствии с цветовым решением и общим характером отделки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окраска откосов и наличников и (или) фрагментарная окраска или облицовка участка фасада вокруг проема,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цветовому решению и отделке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облицовка поверхностей откосов, не соответствующая отделке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Остекление окон и витрин на фасаде должно иметь единый характер. Использование непрозрачного, тонированного, зеркального, цветного остекления допускается в порядке, предусмотренном </w:t>
      </w:r>
      <w:hyperlink r:id="rId39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Окна и витрины оборудуются подоконниками, системами водоотвода, окрашенными в цвет оконных конструкций или основного колера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3.3.11. Декоративные решетки выполняются по индивидуальным и типовым проектам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 и другими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решеток с повреждением отделки и архитектурного оформления проема не допускается.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 по согласованию с органами пожарного надзора.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Оформление витрин 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остеклении окон и витрин не допускается размещение плакатов, объявлений, листовок.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При изменении, ликвидации, устройстве новых окон и витрин, а также восстановлении утраченных оконных проемов не допускается: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нарушение композиции фасада здания в целом;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некачественное выполнение швов между оконной коробкой и проемом, ухудшающее внешний вид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3.3.14. Замена старых оконных заполнений современными оконными и витринными конструкциями допускается в соответствии с общим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 (рисунком и толщиной переплетов, цветовым решением, воспроизведением цвета и текстуры материалов).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оборудования, текущий ремонт, эксплуатацию окон и витрин без ущерба для технического состояния и внешнего вида фасада.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Устройство, оборудование и эксплуатация входов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существующих и устройство новых входов, не нарушающее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архитектурного решения фасада, либо преобразование входных групп в рамках реконструкции, капитального ремонта зданий и сооружений, замена и устройство козырьков, навесов, ступеней, лестниц, крылец, пандусов, приямков, ограждений, защитных экранов, а также восстановление утраченных входов и раскрытие заложенных ранее проемов производятся в соответствии с </w:t>
      </w:r>
      <w:hyperlink r:id="rId40" w:anchor="P13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Требования, предъявляемые к устройству и оборудованию входов, определяются: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историко-культурной ценностью здания, сооружения;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здания, сооружения;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градостроительных нормативов при размещении крыльца входной группы.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Основными элементами устройства и оборудования входов являются: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дверные заполнения;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козырьки, навесы;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ступени, лестницы, крыльца;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приямки (для входов в подвальные помещения);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Дополнительными элементами устройства и оборудования входов являются: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экраны, жалюзи (для учреждений, объектов торговли, обслуживания);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ориентирующей информации (вывески, таблички с указанием номеров подъездов, квартир);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наружной рекламы (для объектов торговли, обслуживания);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сезонного озеленения.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Расположение входов на фасаде, их габариты, характер устройства и внешний вид должны 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фасада, системе горизонтальных и вертикальных осей, симметрии, ритму, объемно-пространственному решению зданий и сооружений.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Устройство и оборудование входов должны иметь единый характер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безопасности пешеходного и транспортного движения и других нормативов, установленных законодательством Российской Федерации.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Окраска, отделка откосов должна осуществляться в соответствии с цветовым решением и общим характером отделки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окраска откосов и наличников и (или) фрагментарная окраска, облицовка участка фасада вокруг входа,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цветовому решению и отделке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К изменениям существующих и устройству новых входов относятся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3.4.9. Изменение габаритов и конфигурации входов, устройство дополнительных входов или ликвидации существующих, влекущие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нарушение композиции фасада независимо от их вида и расположения, не допускается.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Расположение, характер устройства и оборудования новых входов не должны нарушать: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концепцию фасада с учетом расположения существующих входов;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композиционной роли портала (порталов) на фасаде, предусмотренного проектом;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предельной плотности размещения входов на фасаде.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 Устройство входов на глухих стенах и брандмауэрах допускается при наличии необходимых проектных обоснований.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3.4.12. Устройство входов в помещения подвального этажа должно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3.4.13. Устройство входов, расположенных выше первого этажа, допускается только на дворовых фасадах в соответствии с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входов, расположенных выше первого этажа, на фасадах объектов культурного наследия запрещается.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3.4.14. Устройство входов в объекты торговли и обслуживания должно решаться в едином комплексе с устройством и оформлением витрин,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 и другими объектами, расположенными на фасаде, рекламным оформлением части фасада, относящейся к объекту. Дверные полотна должны иметь остекление.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3.4.15. При ремонте и замене дверных заполнений на входах не допускаются: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глухих металлических полотен на основных входах в здания и сооружения;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дверных заполнений, не соответствующих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фасада, характеру и цветовому решению других входов на фасаде;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различная окраска дверных заполнений, оконных и витринных конструкций в пределах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глухих дверных полотен на входах, совмещенных с витринами;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расположения дверного блока в проеме по отношению к плоскости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входов, выступающих за плоскость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3.4.16. Замена старых дверных заполнений на входах современными дверными конструкциями допускается в соответствии с общим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3.4.17. Козырьки и навесы над входами выполняются по индивидуальным и типовым проектам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фасадов и другими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3.4.18. Установка козырьков и навесов над входами, нарушающих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архитектурное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внешний вид фасада, не соответствующих требованиям безопасности использования, не допускается.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3.4.19. Установка козырьков и навесов под окнами жилых помещений выше отметки пола этих квартир должна быть согласована с собственниками жилых помещений.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3.4.20. Устройство ступеней, лестниц, крылец, приямков должно соответствовать нормативным требованиям, обеспечивать удобство и безопасность использования. Поверхность ступеней должна быть шероховатой и не допускать скольжения в любое время года.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устройства, материалы, цветовое решение должны соответствовать общему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3.4.21. Входные группы и прилегающая к зданиям и сооружениям территория должны быть оборудованы с учетом обеспечения беспрепятственного доступа инвалидов к объектам социальной, инженерной и транспортной инфраструктур: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лестницы входов должны быть оборудованы пандусами в целях обеспечения доступа к зданиям, сооружениям инвалидов и иных лиц, доступ которым по лестницам затруднен. При отсутствии проектной возможности организации пандусов допускается оборудование подъемных устройств или кнопок вызова;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должно обеспечивать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3.4.22. 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прилегающей территории.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3.4.23.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3.4.24. При разнице высотных отметок на лестницах и пандусах более 0,4 м необходимо предусматривать ограждения. Характер ограждений на фасаде должен соответствовать единому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фасада, другим элементам фасада, дополнительному оборудованию, элементам и устройствам.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3.4.25. Устройство глухих ограждений не допускается, если это не обосновано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3.4.26. Установка наружных защитных экранов на входах допускается в границах дверного проема за плоскостью фасада с сохранением глубины откосов.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3.4.27. Освещение входа должно быть предусмотрено в составе проекта. При устройстве освещения входов должна учитываться система художественной подсветки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3.4.28.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3.4.29. При замене, ремонте и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3.4.30. Владельцы зданий и сооружений и иные лица, на которых возложены соответствующие обязанности, обеспечивают регулярную очистку входов и навесов (козырьков) над входами, прилегающей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входам территории, а также текущий ремонт и эксплуатацию входов без ущерба для технического состояния и внешнего вида фасада здания и сооружения.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Устройство, оборудование и эксплуатация балконов и лоджий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Устройство балконов и лоджий определяется архитектурным решением фасада, конструктивной системой зданий и сооружений,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проектным решением.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расположения различаются: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балконы и лоджии лицевого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балконы и лоджии дворовых фасадов;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лоджии первого этажа;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мансардные балконы и лоджии.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существующих и устройство новых балконов и лоджий, не нарушающее архитектурного решения фасада, либо преобразование балконов и лоджий в рамках реконструкции, капитального ремонта зданий и сооружений, замена и устройство козырьков, навесов, остекления, ограждений, балконных экранов, а также восстановление утраченных балконов и раскрытие заложенных ранее, производятся в соответствии с </w:t>
      </w:r>
      <w:hyperlink r:id="rId41" w:anchor="P13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Основными принципами расположения (размещения)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балконов и лоджий на фасадах являются: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характер на всей поверхности фасада (фасадов);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поэтажная группировка (единый характер в соответствии с поэтажными членениями фасада);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сплошное остекление фасада (части фасада).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Наиболее значимыми характеристиками устройства и оборудования балконов и лоджий с точки зрения единства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 являются: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цвет и рисунок ограждения;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оформление проема;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цвет и рисунок переплетов остекления;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профиля остекления балконов и лоджий;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плоскости остекления;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вертикального озеленения.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При эксплуатации и ремонте балконов и лоджий не допускается: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произвольное остекление и изменение габаритов балконов и лоджий;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характеристик, установленных проектной документацией;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характера ограждений (цвета, рисунка, прозрачности);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фрагментарная окраска или облицовка участка фасада в пределах балкона или лоджии;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(ликвидация) других элементов устройства и оборудования балконов и лоджий, являющихся частью общего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композиционного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фасада, включая ликвидацию существующих балконов и лоджий.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Изменение существующих и устройство новых балконов и лоджий должны соответствовать архитектурному и цветовому решению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надежности элементов и конструкций и других нормативов, установленных законодательством Российской Федерации.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конструкций, эксплуатацию балконов и лоджий без ущерба для технического состояния и внешнего вида фасада здания и сооружения, а также не допускать скопление снега и образование ледяных наростов, создающих угрозу жизни и здоровью граждан.</w:t>
      </w:r>
      <w:proofErr w:type="gramEnd"/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ДОПОЛНИТЕЛЬНОЕ ОБОРУДОВАНИЕ, ДОПОЛНИТЕЛЬНЫЕ ЭЛЕМЕНТЫ</w:t>
      </w:r>
    </w:p>
    <w:p w:rsidR="00D35CAE" w:rsidRDefault="00D35CAE" w:rsidP="00D35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УСТРОЙСТВА НА ФАСАДАХ ЗДАНИЙ И СООРУЖЕНИЙ</w:t>
      </w:r>
    </w:p>
    <w:p w:rsidR="00D35CAE" w:rsidRDefault="00D35CAE" w:rsidP="00D3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дополнительного оборудования, дополнительных элементов и устройств на фасадах зданий и сооружений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К дополнительному оборудованию, дополнительным элементам и устройствам на фасадах зданий и сооружений относятся: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антенны;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маркизы;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дополнительное оборудование, элементы и устройства, необходимые и возможные в соответствии с представленной проектной документацией.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Дополнительное оборудование, дополнительные элементы и устройства на фасадах зданий, сооружений должны размещаться при соблюдении: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архитектурного и цветового решения фасадов (в том числе размер, форма, цвет, материал), предусмотренного проектной документацией, с привязкой к основным композиционным осям фасадов (системе горизонтальных и вертикальных осей);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строительными нормами и правилами.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Размещение дополнительного оборудования, дополнительных элементов и устройств на фасадах зданий, сооружений не допускается ближе 2 м от мемориальных досок и знаков адресации.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1"/>
      <w:bookmarkEnd w:id="4"/>
      <w:r>
        <w:rPr>
          <w:rFonts w:ascii="Times New Roman" w:hAnsi="Times New Roman" w:cs="Times New Roman"/>
          <w:sz w:val="28"/>
          <w:szCs w:val="28"/>
        </w:rPr>
        <w:t xml:space="preserve">4.1.4. Размещение дополнительного оборудования, дополнительных элементов и устройств на фасадах зданий и сооружений определяется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 и допускается при согласовании паспорта внешнего оформления в порядке, установленном </w:t>
      </w:r>
      <w:hyperlink r:id="rId42" w:anchor="P10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выдаче разрешения на размещение дополнительного оборудования, дополнительных элементов и устройств на фасаде здания и сооружения,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Размещение наружных блоков систем кондиционирования и вентиляции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Размещение наружных блоков систем кондиционирования и вентиляции допускается: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кровле здания, сооружения;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оконных и дверных проемах в единой (вертикальной, горизонтальной) системе осей фасадов, в окнах подвального этажа, в плоскости остекления без выхода за плоскость фасадов, на поверхности главных фасадов с использованием маскирующих ограждений (в том числе решеток, жалюзи);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местах, определенных проектной документацией, согласованной в соответствии с </w:t>
      </w:r>
      <w:hyperlink r:id="rId43" w:anchor="P30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4.1.4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Размещение антенн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Размещение антенн допускается: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кровле многоэтажных (от 5-ти этажей и выше) зданий, сооружений - компактными упорядоченными группами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дворовых фасадах, глухих стенах, не просматривающихся с улицы;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зданиях малоэтажной (до 4-х этажей) застройки - при условии сохранения силуэта здания, сооружения, определенного проектным решением.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Размещение антенн не допускается: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главных фасадах, за исключением предусмотренных действующим законодательством случаев;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силуэтных завершениях зданий, сооружений (в том числе башнях, куполах), на парапетах, ограждениях кровли, вентиляционных трубах;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угловой части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внешней стороне ограждений балконов, лоджий.</w:t>
      </w:r>
    </w:p>
    <w:p w:rsidR="00D35CAE" w:rsidRDefault="00D35CAE" w:rsidP="00D35C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Размещение маркиз,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иного дополнительного оборудования, элементов и устройств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Размещение маркиз допускается над окнами (витражами) и витринами первого этажа зданий, сооружений на расстоянии от нижней кромки маркиз до поверхности тротуара - не менее 2,5 м при условии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соответствующего габаритам и контурам проемов.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В случае отсутствия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электрощиты, кабельные линии, размещаемые на фасадах зданий, сооружений, должны быть декорированы в цвет фасадов.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Размещение иного необходимого дополнительного оборудования, элементов и устройств возможно при условии согласования проектной документацией в соответствии с </w:t>
      </w:r>
      <w:hyperlink r:id="rId44" w:anchor="P30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4.1.4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5CAE" w:rsidRDefault="00D35CAE" w:rsidP="00D35C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РЕКЛАМА И ИНФОРМАЦИОННЫЕ КОНСТРУКЦИИ НА ФАСАДАХ</w:t>
      </w:r>
    </w:p>
    <w:p w:rsidR="00D35CAE" w:rsidRDefault="00D35CAE" w:rsidP="00D35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ЗДАНИЙ И СООРУЖЕНИЙ</w:t>
      </w:r>
    </w:p>
    <w:p w:rsidR="00D35CAE" w:rsidRDefault="00D35CAE" w:rsidP="00D35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рекламе на фасадах зданий и сооружений относится информация, размещаемая на фасадах зданий и сооружений,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 информационным конструкциям относятся средства информационного оформления, не содержащие сведений рекламного характера, размещаемые в случаях, предусмотренных Гражданским </w:t>
      </w:r>
      <w:hyperlink r:id="rId4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4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Размещение рекламы на фасадах зданий и сооружений осуществляется на основе комплексного проекта, отражающего композиционное решение всего здания, либо нескольких зданий в целом (в том числе пропорции, масштаб, места размещения отдельных элементов рекламы и информации) и учитывающего архитектурное и колористическое (цветовое) решение фасадов. Комплексный проект размещения рекламных конструкций на фасадах зданий и является основой для включения данной информации в паспорт внешнего оформления здания и сооружения уполномоченным учреждением.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Реклама и информационные конструкции, размещаемые на фасадах зданий и сооружений,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и обеспечивать соответствие эстетических характеристик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конструкций стилистике объекта, на котором они размещаются.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Не допускается размещение рекламы: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выступом за боковые пределы фасада и без соблюдения архитектурных членений фасада;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оконных и дверных проемов с изменением их конфигурации;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более 0,3 м от стены;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на кронштейнах - более 1,5 м от плоскости фасада.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Световая реклама и информационные конструкции напротив жилых зданий должны размещаться с учетом требований санитарных норм и правил по силе свечения и режима отключения на ночное время.</w:t>
      </w:r>
    </w:p>
    <w:p w:rsidR="00D35CAE" w:rsidRDefault="00D35CAE" w:rsidP="00D3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Содержание в исправном состоянии рекламы и информационных конструкций, размещенных на внешних поверхностях зданий, строений, сооружений (далее - объекты), осуществляется собственниками (правообладателями) данных объектов.</w:t>
      </w:r>
    </w:p>
    <w:p w:rsidR="00D35CAE" w:rsidRDefault="00D35CAE" w:rsidP="00D35CAE">
      <w:pPr>
        <w:pStyle w:val="ConsPlusNormal"/>
        <w:ind w:firstLine="540"/>
        <w:jc w:val="both"/>
      </w:pPr>
    </w:p>
    <w:p w:rsidR="00D35CAE" w:rsidRDefault="00D35CAE" w:rsidP="00D35CAE">
      <w:pPr>
        <w:pStyle w:val="ConsPlusNormal"/>
        <w:ind w:firstLine="540"/>
        <w:jc w:val="both"/>
      </w:pPr>
    </w:p>
    <w:p w:rsidR="00D35CAE" w:rsidRDefault="00D35CAE" w:rsidP="00D35CAE">
      <w:pPr>
        <w:pStyle w:val="ConsPlusNormal"/>
        <w:ind w:firstLine="540"/>
        <w:jc w:val="both"/>
      </w:pPr>
    </w:p>
    <w:p w:rsidR="00D35CAE" w:rsidRDefault="00D35CAE" w:rsidP="00D35CAE">
      <w:pPr>
        <w:pStyle w:val="ConsPlusNormal"/>
        <w:ind w:firstLine="540"/>
        <w:jc w:val="both"/>
      </w:pPr>
    </w:p>
    <w:p w:rsidR="00D35CAE" w:rsidRDefault="00D35CAE" w:rsidP="00D35CAE">
      <w:pPr>
        <w:pStyle w:val="ConsPlusNormal"/>
        <w:ind w:firstLine="540"/>
        <w:jc w:val="both"/>
      </w:pPr>
    </w:p>
    <w:p w:rsidR="00D35CAE" w:rsidRDefault="00D35CAE" w:rsidP="00D35CAE">
      <w:pPr>
        <w:pStyle w:val="ConsPlusNormal"/>
        <w:jc w:val="right"/>
        <w:outlineLvl w:val="1"/>
      </w:pPr>
    </w:p>
    <w:p w:rsidR="00D35CAE" w:rsidRDefault="00D35CAE" w:rsidP="00D35CAE">
      <w:pPr>
        <w:pStyle w:val="ConsPlusNormal"/>
        <w:jc w:val="right"/>
        <w:outlineLvl w:val="1"/>
      </w:pPr>
    </w:p>
    <w:p w:rsidR="00D35CAE" w:rsidRDefault="00D35CAE" w:rsidP="00D35CAE">
      <w:pPr>
        <w:pStyle w:val="ConsPlusNormal"/>
        <w:jc w:val="right"/>
        <w:outlineLvl w:val="1"/>
      </w:pPr>
    </w:p>
    <w:p w:rsidR="00D35CAE" w:rsidRDefault="00D35CAE" w:rsidP="00D35CAE">
      <w:pPr>
        <w:pStyle w:val="ConsPlusNormal"/>
        <w:jc w:val="right"/>
        <w:outlineLvl w:val="1"/>
      </w:pPr>
    </w:p>
    <w:p w:rsidR="00D35CAE" w:rsidRDefault="00D35CAE" w:rsidP="00D35CAE">
      <w:pPr>
        <w:pStyle w:val="ConsPlusNormal"/>
        <w:jc w:val="right"/>
        <w:outlineLvl w:val="1"/>
      </w:pPr>
    </w:p>
    <w:p w:rsidR="00D35CAE" w:rsidRDefault="00D35CAE" w:rsidP="00D35CAE">
      <w:pPr>
        <w:pStyle w:val="ConsPlusNormal"/>
        <w:jc w:val="right"/>
        <w:outlineLvl w:val="1"/>
      </w:pPr>
      <w:r>
        <w:t>Приложение</w:t>
      </w:r>
    </w:p>
    <w:p w:rsidR="00D35CAE" w:rsidRDefault="00D35CAE" w:rsidP="00D35CAE">
      <w:pPr>
        <w:pStyle w:val="ConsPlusNormal"/>
        <w:jc w:val="right"/>
      </w:pPr>
      <w:r>
        <w:lastRenderedPageBreak/>
        <w:t>к Правилам внешнего оформления</w:t>
      </w:r>
    </w:p>
    <w:p w:rsidR="00D35CAE" w:rsidRDefault="00D35CAE" w:rsidP="00D35CAE">
      <w:pPr>
        <w:pStyle w:val="ConsPlusNormal"/>
        <w:jc w:val="right"/>
      </w:pPr>
      <w:r>
        <w:t>зданий и сооружений сельского поселения</w:t>
      </w:r>
    </w:p>
    <w:p w:rsidR="00D35CAE" w:rsidRDefault="00D35CAE" w:rsidP="00D35CA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</w:t>
      </w:r>
      <w:r w:rsidR="00F66F2A">
        <w:t xml:space="preserve">Яратовский </w:t>
      </w:r>
      <w:r>
        <w:t xml:space="preserve"> сельсовет</w:t>
      </w:r>
    </w:p>
    <w:p w:rsidR="00D35CAE" w:rsidRDefault="00D35CAE" w:rsidP="00D35CAE">
      <w:pPr>
        <w:pStyle w:val="ConsPlusNormal"/>
        <w:jc w:val="right"/>
      </w:pPr>
      <w:r>
        <w:t>муниципального района Баймакский район</w:t>
      </w:r>
    </w:p>
    <w:p w:rsidR="00D35CAE" w:rsidRDefault="00D35CAE" w:rsidP="00D35CAE">
      <w:pPr>
        <w:pStyle w:val="ConsPlusNormal"/>
        <w:jc w:val="right"/>
      </w:pPr>
      <w:r>
        <w:t>Республики Башкортостан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nformat"/>
        <w:jc w:val="center"/>
      </w:pPr>
      <w:r>
        <w:t xml:space="preserve">Администрация сельского поселения </w:t>
      </w:r>
      <w:r w:rsidR="00F66F2A">
        <w:t>Яратовский</w:t>
      </w:r>
      <w:r>
        <w:t xml:space="preserve"> сельского поселения</w:t>
      </w:r>
    </w:p>
    <w:p w:rsidR="00D35CAE" w:rsidRDefault="00D35CAE" w:rsidP="00D35CAE">
      <w:pPr>
        <w:pStyle w:val="ConsPlusNonformat"/>
        <w:jc w:val="center"/>
      </w:pPr>
      <w:r>
        <w:t>муниципального района Баймакский район Республики Башкортостан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                       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дата                                      регистрационный номер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center"/>
      </w:pPr>
      <w:bookmarkStart w:id="5" w:name="P382"/>
      <w:bookmarkEnd w:id="5"/>
      <w:r>
        <w:t xml:space="preserve">ПАСПОРТ </w:t>
      </w:r>
      <w:hyperlink r:id="rId47" w:anchor="P397" w:history="1">
        <w:r>
          <w:rPr>
            <w:rStyle w:val="a5"/>
          </w:rPr>
          <w:t>&lt;*&gt;</w:t>
        </w:r>
      </w:hyperlink>
    </w:p>
    <w:p w:rsidR="00D35CAE" w:rsidRDefault="00D35CAE" w:rsidP="00D35CAE">
      <w:pPr>
        <w:pStyle w:val="ConsPlusNonformat"/>
        <w:jc w:val="center"/>
      </w:pPr>
      <w:r>
        <w:t>внешнего оформления здания и сооружения</w:t>
      </w:r>
    </w:p>
    <w:p w:rsidR="00D35CAE" w:rsidRDefault="00D35CAE" w:rsidP="00D35CAE">
      <w:pPr>
        <w:pStyle w:val="ConsPlusNonformat"/>
        <w:jc w:val="center"/>
      </w:pPr>
      <w:r>
        <w:t>(части здания и сооружения)</w:t>
      </w:r>
    </w:p>
    <w:p w:rsidR="00D35CAE" w:rsidRDefault="00D35CAE" w:rsidP="00D35CAE">
      <w:pPr>
        <w:pStyle w:val="ConsPlusNonformat"/>
        <w:jc w:val="center"/>
      </w:pPr>
      <w:r>
        <w:t>на территории сельского поселения ______________ сельсовет</w:t>
      </w:r>
    </w:p>
    <w:p w:rsidR="00D35CAE" w:rsidRDefault="00D35CAE" w:rsidP="00D35CAE">
      <w:pPr>
        <w:pStyle w:val="ConsPlusNonformat"/>
        <w:jc w:val="center"/>
      </w:pPr>
      <w:r>
        <w:t>муниципального района Баймакский район</w:t>
      </w:r>
    </w:p>
    <w:p w:rsidR="00D35CAE" w:rsidRDefault="00D35CAE" w:rsidP="00D35CAE">
      <w:pPr>
        <w:pStyle w:val="ConsPlusNonformat"/>
        <w:jc w:val="center"/>
      </w:pPr>
      <w:r>
        <w:t>Республики Башкортостан</w:t>
      </w:r>
    </w:p>
    <w:p w:rsidR="00D35CAE" w:rsidRDefault="00D35CAE" w:rsidP="00D35CAE">
      <w:pPr>
        <w:pStyle w:val="ConsPlusNonformat"/>
        <w:jc w:val="both"/>
      </w:pPr>
      <w:r>
        <w:t xml:space="preserve">             по адресу:______________________________________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Паспорт согласован: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>(Ф.И.О., должность уполномоченного лица)</w:t>
      </w:r>
    </w:p>
    <w:p w:rsidR="00D35CAE" w:rsidRDefault="00D35CAE" w:rsidP="00D35CAE">
      <w:pPr>
        <w:pStyle w:val="ConsPlusNonformat"/>
        <w:jc w:val="both"/>
      </w:pPr>
      <w:r>
        <w:t>М.П. ____________  _____________   /_______________________/</w:t>
      </w:r>
    </w:p>
    <w:p w:rsidR="00D35CAE" w:rsidRDefault="00D35CAE" w:rsidP="00D35CAE">
      <w:pPr>
        <w:pStyle w:val="ConsPlusNonformat"/>
        <w:jc w:val="both"/>
      </w:pPr>
      <w:r>
        <w:t xml:space="preserve">        (дата)       (подпись)       (расшифровка подписи)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 xml:space="preserve">    --------------------------------</w:t>
      </w:r>
    </w:p>
    <w:p w:rsidR="00D35CAE" w:rsidRDefault="00D35CAE" w:rsidP="00D35CAE">
      <w:pPr>
        <w:pStyle w:val="ConsPlusNonformat"/>
        <w:jc w:val="both"/>
      </w:pPr>
      <w:bookmarkStart w:id="6" w:name="P397"/>
      <w:bookmarkEnd w:id="6"/>
      <w:r>
        <w:t>&lt;*&gt; Паспорт не дает право на производство работ.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 xml:space="preserve">                             I. ОБЩИЕ СВЕДЕНИЯ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1. Адрес объекта: 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2. Наименование объекта: 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3. Год постройки: 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4. Вид работ по объекту: 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          </w:t>
      </w:r>
      <w:proofErr w:type="gramStart"/>
      <w:r>
        <w:t>(новое строительство, капитальный ремонт</w:t>
      </w:r>
      <w:proofErr w:type="gramEnd"/>
    </w:p>
    <w:p w:rsidR="00D35CAE" w:rsidRDefault="00D35CAE" w:rsidP="00D35CAE">
      <w:pPr>
        <w:pStyle w:val="ConsPlusNonformat"/>
        <w:jc w:val="both"/>
      </w:pPr>
      <w:r>
        <w:t xml:space="preserve">                               </w:t>
      </w:r>
      <w:proofErr w:type="gramStart"/>
      <w:r>
        <w:t>(с устройством вентилируемых</w:t>
      </w:r>
      <w:proofErr w:type="gramEnd"/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proofErr w:type="gramStart"/>
      <w:r>
        <w:t>фасадов, с устройством штукатурных фасадов), ремонт и окраска фасада)</w:t>
      </w:r>
      <w:proofErr w:type="gramEnd"/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5. Правоустанавливающая документация: 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                     (свидетельство, договор аренды и т.д.)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6. Правообладатель</w:t>
      </w:r>
    </w:p>
    <w:p w:rsidR="00D35CAE" w:rsidRDefault="00D35CAE" w:rsidP="00D35CAE">
      <w:pPr>
        <w:pStyle w:val="ConsPlusNonformat"/>
        <w:jc w:val="both"/>
      </w:pPr>
      <w:r>
        <w:t>объекта: 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(наименование, телефон)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7. Особые условия: 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bookmarkStart w:id="7" w:name="P439"/>
      <w:bookmarkEnd w:id="7"/>
      <w:r>
        <w:t xml:space="preserve">                            СВЕДЕНИЯ ОБ ОБЪЕКТЕ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1. Градостроительная характеристика.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bookmarkStart w:id="8" w:name="P443"/>
      <w:bookmarkEnd w:id="8"/>
      <w:r>
        <w:t>1.1. Расположение объекта в структуре города:</w:t>
      </w:r>
    </w:p>
    <w:p w:rsidR="00D35CAE" w:rsidRDefault="00D35CAE" w:rsidP="00D35CA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</w:t>
      </w:r>
      <w:proofErr w:type="gramStart"/>
      <w:r>
        <w:t>(зона исторической застройки, буферная зона, зона современной</w:t>
      </w:r>
      <w:proofErr w:type="gramEnd"/>
    </w:p>
    <w:p w:rsidR="00D35CAE" w:rsidRDefault="00D35CAE" w:rsidP="00D35CAE">
      <w:pPr>
        <w:pStyle w:val="ConsPlusNonformat"/>
        <w:jc w:val="both"/>
      </w:pPr>
      <w:r>
        <w:t xml:space="preserve">                                    застройки)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1.2. Расположение объекта в структуре квартала:</w:t>
      </w:r>
    </w:p>
    <w:p w:rsidR="00D35CAE" w:rsidRDefault="00D35CAE" w:rsidP="00D35CA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(доминирующее местоположение, рядовая застройка)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 xml:space="preserve">1.3. </w:t>
      </w:r>
      <w:proofErr w:type="gramStart"/>
      <w:r>
        <w:t>Функциональная  и  территориальная зоны  (в соответствии с генеральным</w:t>
      </w:r>
      <w:proofErr w:type="gramEnd"/>
    </w:p>
    <w:p w:rsidR="00D35CAE" w:rsidRDefault="00D35CAE" w:rsidP="00D35CAE">
      <w:pPr>
        <w:pStyle w:val="ConsPlusNonformat"/>
        <w:jc w:val="both"/>
      </w:pPr>
      <w:r>
        <w:t>планом и Правилами  землепользования  и застройки  городского  округа город</w:t>
      </w:r>
    </w:p>
    <w:p w:rsidR="00D35CAE" w:rsidRDefault="00D35CAE" w:rsidP="00D35CAE">
      <w:pPr>
        <w:pStyle w:val="ConsPlusNonformat"/>
        <w:jc w:val="both"/>
      </w:pPr>
      <w:proofErr w:type="gramStart"/>
      <w:r>
        <w:t>Октябрьский):</w:t>
      </w:r>
      <w:proofErr w:type="gramEnd"/>
    </w:p>
    <w:p w:rsidR="00D35CAE" w:rsidRDefault="00D35CAE" w:rsidP="00D35CA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2. Функциональное назначение объекта</w:t>
      </w:r>
    </w:p>
    <w:p w:rsidR="00D35CAE" w:rsidRDefault="00D35CAE" w:rsidP="00D35CAE">
      <w:pPr>
        <w:pStyle w:val="ConsPlusNonformat"/>
        <w:jc w:val="both"/>
      </w:pPr>
      <w:r>
        <w:t xml:space="preserve">   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  (жилое, нежилое)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bookmarkStart w:id="9" w:name="P461"/>
      <w:bookmarkEnd w:id="9"/>
      <w:r>
        <w:t>3. Архитектурно-художественная характеристика.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3.1. Объект:</w:t>
      </w:r>
    </w:p>
    <w:p w:rsidR="00D35CAE" w:rsidRDefault="00D35CAE" w:rsidP="00D35CAE">
      <w:pPr>
        <w:pStyle w:val="ConsPlusNonformat"/>
        <w:jc w:val="both"/>
      </w:pPr>
      <w:r>
        <w:t xml:space="preserve">     год построй</w:t>
      </w:r>
      <w:bookmarkStart w:id="10" w:name="_GoBack"/>
      <w:bookmarkEnd w:id="10"/>
      <w:r>
        <w:t>ки 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 xml:space="preserve">    этажность _____________________________________________________________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3.2. Материалы существующих ограждающих конструкций:</w:t>
      </w:r>
    </w:p>
    <w:p w:rsidR="00D35CAE" w:rsidRDefault="00D35CAE" w:rsidP="00D35CAE">
      <w:pPr>
        <w:pStyle w:val="ConsPlusNonformat"/>
        <w:jc w:val="both"/>
      </w:pPr>
      <w:r>
        <w:t xml:space="preserve">     Кровля: 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(металлический кровельный лист, </w:t>
      </w:r>
      <w:proofErr w:type="spellStart"/>
      <w:r>
        <w:t>металлочерепица</w:t>
      </w:r>
      <w:proofErr w:type="spellEnd"/>
      <w:r>
        <w:t>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 xml:space="preserve">     Стены: 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</w:t>
      </w:r>
      <w:proofErr w:type="gramStart"/>
      <w:r>
        <w:t>(облицовочный кирпич, кирпич, штукатурка, навесная панель,</w:t>
      </w:r>
      <w:proofErr w:type="gramEnd"/>
    </w:p>
    <w:p w:rsidR="00D35CAE" w:rsidRDefault="00D35CAE" w:rsidP="00D35CAE">
      <w:pPr>
        <w:pStyle w:val="ConsPlusNonformat"/>
        <w:jc w:val="both"/>
      </w:pPr>
      <w:r>
        <w:t xml:space="preserve">              бетонный блок, металлическая утепленная панель)</w:t>
      </w:r>
    </w:p>
    <w:p w:rsidR="00D35CAE" w:rsidRDefault="00D35CAE" w:rsidP="00D35CAE">
      <w:pPr>
        <w:pStyle w:val="ConsPlusNonformat"/>
        <w:jc w:val="both"/>
      </w:pPr>
      <w:r>
        <w:t xml:space="preserve">     Ограждение балконов и лоджий: 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                   </w:t>
      </w:r>
      <w:proofErr w:type="gramStart"/>
      <w:r>
        <w:t>(металлическая панель (металлический</w:t>
      </w:r>
      <w:proofErr w:type="gramEnd"/>
    </w:p>
    <w:p w:rsidR="00D35CAE" w:rsidRDefault="00D35CAE" w:rsidP="00D35CAE">
      <w:pPr>
        <w:pStyle w:val="ConsPlusNonformat"/>
        <w:jc w:val="both"/>
      </w:pPr>
      <w:r>
        <w:t xml:space="preserve">                                        профиль), пластиковая панель</w:t>
      </w:r>
    </w:p>
    <w:p w:rsidR="00D35CAE" w:rsidRDefault="00D35CAE" w:rsidP="00D35CAE">
      <w:pPr>
        <w:pStyle w:val="ConsPlusNonformat"/>
        <w:jc w:val="both"/>
      </w:pPr>
      <w:r>
        <w:t xml:space="preserve">                                   (пластиковый профиль), </w:t>
      </w:r>
      <w:proofErr w:type="gramStart"/>
      <w:r>
        <w:t>асбестоцементная</w:t>
      </w:r>
      <w:proofErr w:type="gramEnd"/>
    </w:p>
    <w:p w:rsidR="00D35CAE" w:rsidRDefault="00D35CAE" w:rsidP="00D35CAE">
      <w:pPr>
        <w:pStyle w:val="ConsPlusNonformat"/>
        <w:jc w:val="both"/>
      </w:pPr>
      <w:r>
        <w:t xml:space="preserve">                                                  панель)</w:t>
      </w:r>
    </w:p>
    <w:p w:rsidR="00D35CAE" w:rsidRDefault="00D35CAE" w:rsidP="00D35CAE">
      <w:pPr>
        <w:pStyle w:val="ConsPlusNonformat"/>
        <w:jc w:val="both"/>
      </w:pPr>
      <w:r>
        <w:t xml:space="preserve">     Оконные блоки (переплет): 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                 (деревянные, металлические, пластиковые)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 xml:space="preserve">     Дверные блоки: 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                       (деревянные, металлические, пластиковые)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>3.3. Существующее состояние цветового (колористического) решения фасадов:</w:t>
      </w:r>
    </w:p>
    <w:p w:rsidR="00D35CAE" w:rsidRDefault="00D35CAE" w:rsidP="00D35CAE">
      <w:pPr>
        <w:pStyle w:val="ConsPlusNonformat"/>
        <w:jc w:val="both"/>
      </w:pPr>
    </w:p>
    <w:p w:rsidR="00D35CAE" w:rsidRDefault="00D35CAE" w:rsidP="00D35CAE">
      <w:pPr>
        <w:pStyle w:val="ConsPlusNonformat"/>
        <w:jc w:val="both"/>
      </w:pPr>
      <w:r>
        <w:t xml:space="preserve">    кровля 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стены 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элементы стен 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ограждение балконов и лоджий 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оконные блоки 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дверные блоки 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цоколь 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>4. Местоположение объекта в структуре города</w:t>
      </w:r>
    </w:p>
    <w:p w:rsidR="00D35CAE" w:rsidRDefault="00D35CAE" w:rsidP="00D35CAE">
      <w:pPr>
        <w:pStyle w:val="ConsPlusNonformat"/>
        <w:jc w:val="both"/>
      </w:pPr>
      <w:r>
        <w:t xml:space="preserve">     (ситуационный план с нумерацией видов)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jc w:val="center"/>
        <w:outlineLvl w:val="3"/>
      </w:pPr>
      <w:bookmarkStart w:id="11" w:name="P498"/>
      <w:bookmarkEnd w:id="11"/>
      <w:r>
        <w:t xml:space="preserve">5. </w:t>
      </w:r>
      <w:proofErr w:type="spellStart"/>
      <w:r>
        <w:t>Фотофиксация</w:t>
      </w:r>
      <w:proofErr w:type="spellEnd"/>
      <w:r>
        <w:t xml:space="preserve"> объекта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jc w:val="center"/>
      </w:pPr>
      <w:r>
        <w:t>ВИД 1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Рисунок не приводится.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ВИД 2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Рисунок не приводится.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ВИД 3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Рисунок не приводится.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ВИД 4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Рисунок не приводится.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outlineLvl w:val="3"/>
      </w:pPr>
      <w:r>
        <w:t xml:space="preserve">6. </w:t>
      </w:r>
      <w:proofErr w:type="spellStart"/>
      <w:r>
        <w:t>Фотофиксация</w:t>
      </w:r>
      <w:proofErr w:type="spellEnd"/>
      <w:r>
        <w:t xml:space="preserve"> объекта в окружающей застройке: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jc w:val="center"/>
      </w:pPr>
      <w:r>
        <w:t>Рисунок не приводится.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nformat"/>
        <w:jc w:val="both"/>
      </w:pPr>
      <w:r>
        <w:t xml:space="preserve">7. Предлагаемое  колористическое  решение  объекта  (в  соответствии 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D35CAE" w:rsidRDefault="00D35CAE" w:rsidP="00D35CAE">
      <w:pPr>
        <w:pStyle w:val="ConsPlusNonformat"/>
        <w:jc w:val="both"/>
      </w:pPr>
      <w:r>
        <w:t>расположением в структуре квартала): ______________________________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>___________________________________________________________________________</w:t>
      </w:r>
    </w:p>
    <w:p w:rsidR="00D35CAE" w:rsidRDefault="00D35CAE" w:rsidP="00D35CAE">
      <w:pPr>
        <w:pStyle w:val="ConsPlusNonformat"/>
        <w:jc w:val="both"/>
      </w:pPr>
      <w:r>
        <w:t xml:space="preserve">    </w:t>
      </w:r>
      <w:proofErr w:type="gramStart"/>
      <w:r>
        <w:t>(активная цветовая гамма, активные цвета в элементах фасадов, в</w:t>
      </w:r>
      <w:proofErr w:type="gramEnd"/>
    </w:p>
    <w:p w:rsidR="00D35CAE" w:rsidRDefault="00D35CAE" w:rsidP="00D35CAE">
      <w:pPr>
        <w:pStyle w:val="ConsPlusNonformat"/>
        <w:jc w:val="both"/>
      </w:pPr>
      <w:r>
        <w:t xml:space="preserve">               </w:t>
      </w:r>
      <w:proofErr w:type="gramStart"/>
      <w:r>
        <w:t>контексте</w:t>
      </w:r>
      <w:proofErr w:type="gramEnd"/>
      <w:r>
        <w:t xml:space="preserve"> с окружающей застройкой)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jc w:val="center"/>
        <w:outlineLvl w:val="2"/>
      </w:pPr>
      <w:bookmarkStart w:id="12" w:name="P531"/>
      <w:bookmarkEnd w:id="12"/>
      <w:r>
        <w:t>III. ГЕНЕРАЛЬНЫЙ ПЛАН РАСПОЛОЖЕНИЯ ОБЪЕКТА</w:t>
      </w:r>
    </w:p>
    <w:p w:rsidR="00D35CAE" w:rsidRDefault="00D35CAE" w:rsidP="00D35CAE">
      <w:pPr>
        <w:pStyle w:val="ConsPlusNormal"/>
        <w:jc w:val="center"/>
      </w:pPr>
      <w:proofErr w:type="gramStart"/>
      <w:r>
        <w:t>(отражающий конфигурацию объекта,</w:t>
      </w:r>
      <w:proofErr w:type="gramEnd"/>
    </w:p>
    <w:p w:rsidR="00D35CAE" w:rsidRDefault="00D35CAE" w:rsidP="00D35CAE">
      <w:pPr>
        <w:pStyle w:val="ConsPlusNormal"/>
        <w:jc w:val="center"/>
      </w:pPr>
      <w:r>
        <w:t>расположение окружающих зданий и сооружений, транспортных и</w:t>
      </w:r>
    </w:p>
    <w:p w:rsidR="00D35CAE" w:rsidRDefault="00D35CAE" w:rsidP="00D35CAE">
      <w:pPr>
        <w:pStyle w:val="ConsPlusNormal"/>
        <w:jc w:val="center"/>
      </w:pPr>
      <w:proofErr w:type="gramStart"/>
      <w:r>
        <w:t>инженерных коммуникаций (выполняется на</w:t>
      </w:r>
      <w:proofErr w:type="gramEnd"/>
    </w:p>
    <w:p w:rsidR="00D35CAE" w:rsidRDefault="00D35CAE" w:rsidP="00D35CAE">
      <w:pPr>
        <w:pStyle w:val="ConsPlusNormal"/>
        <w:jc w:val="center"/>
      </w:pPr>
      <w:r>
        <w:t>топографической основе, масштаб 1:500)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jc w:val="center"/>
      </w:pPr>
      <w:r>
        <w:t>Рисунок не приводится.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jc w:val="center"/>
        <w:outlineLvl w:val="2"/>
      </w:pPr>
      <w:bookmarkStart w:id="13" w:name="P539"/>
      <w:bookmarkEnd w:id="13"/>
      <w:r>
        <w:t>IV. ЦВЕТОВОЕ РЕШЕНИЕ ФАСАДОВ</w:t>
      </w:r>
    </w:p>
    <w:p w:rsidR="00D35CAE" w:rsidRDefault="00D35CAE" w:rsidP="00D35CAE">
      <w:pPr>
        <w:pStyle w:val="ConsPlusNormal"/>
        <w:jc w:val="center"/>
      </w:pPr>
      <w:proofErr w:type="gramStart"/>
      <w:r>
        <w:t xml:space="preserve">(включая конструктивные решения </w:t>
      </w:r>
      <w:hyperlink r:id="rId48" w:anchor="P552" w:history="1">
        <w:r>
          <w:rPr>
            <w:rStyle w:val="a5"/>
          </w:rPr>
          <w:t>&lt;**&gt;</w:t>
        </w:r>
      </w:hyperlink>
      <w:r>
        <w:t xml:space="preserve"> по входным группам,</w:t>
      </w:r>
      <w:proofErr w:type="gramEnd"/>
    </w:p>
    <w:p w:rsidR="00D35CAE" w:rsidRDefault="00D35CAE" w:rsidP="00D35CAE">
      <w:pPr>
        <w:pStyle w:val="ConsPlusNormal"/>
        <w:jc w:val="center"/>
      </w:pPr>
      <w:r>
        <w:t>козырькам и навесам с условными обозначениями</w:t>
      </w:r>
    </w:p>
    <w:p w:rsidR="00D35CAE" w:rsidRDefault="00D35CAE" w:rsidP="00D35CAE">
      <w:pPr>
        <w:pStyle w:val="ConsPlusNormal"/>
        <w:jc w:val="center"/>
      </w:pPr>
      <w:r>
        <w:t>по виду и цвету применяемых материалов)</w:t>
      </w:r>
    </w:p>
    <w:p w:rsidR="00D35CAE" w:rsidRDefault="00D35CAE" w:rsidP="00D35CAE">
      <w:pPr>
        <w:pStyle w:val="ConsPlusNormal"/>
        <w:jc w:val="center"/>
      </w:pPr>
      <w:r>
        <w:t>(М 1:50, 1:100, 1:200)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</w:pPr>
      <w:r>
        <w:t>Рисунок не приводится.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</w:pPr>
      <w:r>
        <w:t>Адрес объекта ______________________________________________________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</w:pPr>
      <w:r>
        <w:t>Автор цветового решения _____________________________________</w:t>
      </w:r>
    </w:p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ind w:firstLine="540"/>
        <w:jc w:val="both"/>
      </w:pPr>
      <w:r>
        <w:t>--------------------------------</w:t>
      </w:r>
    </w:p>
    <w:p w:rsidR="00D35CAE" w:rsidRDefault="00D35CAE" w:rsidP="00D35CAE">
      <w:pPr>
        <w:pStyle w:val="ConsPlusNormal"/>
        <w:spacing w:before="220"/>
        <w:ind w:firstLine="540"/>
        <w:jc w:val="both"/>
      </w:pPr>
      <w:bookmarkStart w:id="14" w:name="P552"/>
      <w:bookmarkEnd w:id="14"/>
      <w:r>
        <w:t>&lt;**&gt; Конструктивные решения представляются в виде проектных материалов, разработанных организациями, имеющими соответствующие допуски СРО, и являются неотъемлемой частью паспорта внешнего оформления зданий и сооружений.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  <w:outlineLvl w:val="2"/>
      </w:pPr>
      <w:bookmarkStart w:id="15" w:name="P554"/>
      <w:bookmarkEnd w:id="15"/>
      <w:r>
        <w:t>V. ОКРАСКА И ОТДЕЛКА В СООТВЕТСТВИИ С ЦВЕТОВЫМ РЕШЕНИЕМ</w:t>
      </w:r>
    </w:p>
    <w:p w:rsidR="00D35CAE" w:rsidRDefault="00D35CAE" w:rsidP="00D35CAE">
      <w:pPr>
        <w:pStyle w:val="ConsPlusNormal"/>
        <w:jc w:val="center"/>
      </w:pPr>
      <w:r>
        <w:t>ФАСАДОВ</w:t>
      </w:r>
    </w:p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ind w:firstLine="540"/>
        <w:jc w:val="both"/>
      </w:pPr>
      <w:r>
        <w:t>--------------------------------</w:t>
      </w:r>
    </w:p>
    <w:p w:rsidR="00D35CAE" w:rsidRDefault="00D35CAE" w:rsidP="00D35CAE">
      <w:pPr>
        <w:pStyle w:val="ConsPlusNormal"/>
        <w:spacing w:before="220"/>
        <w:ind w:firstLine="540"/>
        <w:jc w:val="both"/>
      </w:pPr>
      <w:r>
        <w:t>&lt;*&gt; Указан примерный перечень элементов фасадов.</w:t>
      </w:r>
    </w:p>
    <w:p w:rsidR="00D35CAE" w:rsidRDefault="00D35CAE" w:rsidP="00D35CA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804"/>
        <w:gridCol w:w="1587"/>
        <w:gridCol w:w="2098"/>
        <w:gridCol w:w="1531"/>
      </w:tblGrid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Элемент фасада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Материал и/или вид отделки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Цвет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Фактура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Примечание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D35CAE" w:rsidTr="00D35CAE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  <w:outlineLvl w:val="3"/>
            </w:pPr>
            <w:r>
              <w:t>СИСТЕМА ВОДООТВЕДЕНИЯ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Кровля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Ограждение кровли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Трубы водостока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Подоконные сливы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  <w:outlineLvl w:val="3"/>
            </w:pPr>
            <w:r>
              <w:t>ПОВЕРХНОСТИ СТЕН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Стены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Карниз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Пилястры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Наличники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Ограждение балконов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Цоколь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  <w:outlineLvl w:val="3"/>
            </w:pPr>
            <w:r>
              <w:t>ЗАПОЛНЕНИЕ ПРОЕМОВ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Оконный проем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Дверной проем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Слуховое окно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Вентиляционный проем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  <w:outlineLvl w:val="3"/>
            </w:pPr>
            <w:r>
              <w:t>ВХОДНЫЕ ГРУППЫ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Площадка входа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Лестница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Пандус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Ограждение лестниц и пандуса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Козырьки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Ограждающая конструкция тамбура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Фриз тамбура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</w:tbl>
    <w:p w:rsidR="00D35CAE" w:rsidRDefault="00D35CAE" w:rsidP="00D35CAE">
      <w:pPr>
        <w:pStyle w:val="ConsPlusNormal"/>
        <w:jc w:val="center"/>
      </w:pPr>
    </w:p>
    <w:p w:rsidR="00D35CAE" w:rsidRDefault="00D35CAE" w:rsidP="00D35CAE">
      <w:pPr>
        <w:pStyle w:val="ConsPlusNormal"/>
        <w:jc w:val="center"/>
        <w:outlineLvl w:val="2"/>
      </w:pPr>
      <w:r>
        <w:t>VI. СВЕДЕНИЯ О КОРРЕКТИРОВКЕ ПАСПОРТА</w:t>
      </w:r>
    </w:p>
    <w:p w:rsidR="00D35CAE" w:rsidRDefault="00D35CAE" w:rsidP="00D35CAE">
      <w:pPr>
        <w:pStyle w:val="ConsPlusNormal"/>
        <w:jc w:val="center"/>
      </w:pPr>
      <w:r>
        <w:t>(внесение изменений в Паспорт)</w:t>
      </w:r>
    </w:p>
    <w:p w:rsidR="00D35CAE" w:rsidRDefault="00D35CAE" w:rsidP="00D35CA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191"/>
        <w:gridCol w:w="1644"/>
        <w:gridCol w:w="2011"/>
        <w:gridCol w:w="1814"/>
      </w:tblGrid>
      <w:tr w:rsidR="00D35CAE" w:rsidTr="00D35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N/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Дата проведения корректировки цветового решения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Автор цветового решения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Обоснование корректировки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 xml:space="preserve">Реквизиты графического приложения, согласованного главным архитектором городского округа </w:t>
            </w:r>
            <w:hyperlink r:id="rId49" w:anchor="P741" w:history="1">
              <w:r>
                <w:rPr>
                  <w:rStyle w:val="a5"/>
                </w:rPr>
                <w:t>&lt;***&gt;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Дата и подпись лица, уполномоченного удостоверить запись о внесении изменений</w:t>
            </w:r>
          </w:p>
        </w:tc>
      </w:tr>
      <w:tr w:rsidR="00D35CAE" w:rsidTr="00D35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  <w:tr w:rsidR="00D35CAE" w:rsidTr="00D35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AE" w:rsidRDefault="00D35CAE">
            <w:pPr>
              <w:pStyle w:val="ConsPlusNormal"/>
              <w:spacing w:line="25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E" w:rsidRDefault="00D35CAE">
            <w:pPr>
              <w:pStyle w:val="ConsPlusNormal"/>
              <w:spacing w:line="256" w:lineRule="auto"/>
            </w:pPr>
          </w:p>
        </w:tc>
      </w:tr>
    </w:tbl>
    <w:p w:rsidR="00D35CAE" w:rsidRDefault="00D35CAE" w:rsidP="00D35CAE">
      <w:pPr>
        <w:pStyle w:val="ConsPlusNormal"/>
      </w:pPr>
    </w:p>
    <w:p w:rsidR="00D35CAE" w:rsidRDefault="00D35CAE" w:rsidP="00D35CAE">
      <w:pPr>
        <w:pStyle w:val="ConsPlusNormal"/>
        <w:ind w:firstLine="540"/>
        <w:jc w:val="both"/>
      </w:pPr>
      <w:r>
        <w:t>--------------------------------</w:t>
      </w:r>
    </w:p>
    <w:p w:rsidR="00D35CAE" w:rsidRDefault="00D35CAE" w:rsidP="00D35CAE">
      <w:pPr>
        <w:pStyle w:val="ConsPlusNormal"/>
        <w:spacing w:before="220"/>
        <w:ind w:firstLine="540"/>
        <w:jc w:val="both"/>
      </w:pPr>
      <w:bookmarkStart w:id="16" w:name="P741"/>
      <w:bookmarkEnd w:id="16"/>
      <w:r>
        <w:t xml:space="preserve">&lt;***&gt;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</w:t>
      </w:r>
      <w:hyperlink r:id="rId50" w:anchor="P539" w:history="1">
        <w:r>
          <w:rPr>
            <w:rStyle w:val="a5"/>
          </w:rPr>
          <w:t>разделов IV</w:t>
        </w:r>
      </w:hyperlink>
      <w:r>
        <w:t xml:space="preserve"> и </w:t>
      </w:r>
      <w:hyperlink r:id="rId51" w:anchor="P554" w:history="1">
        <w:r>
          <w:rPr>
            <w:rStyle w:val="a5"/>
          </w:rPr>
          <w:t>V</w:t>
        </w:r>
      </w:hyperlink>
      <w:r>
        <w:t xml:space="preserve"> настоящего Паспорта.</w:t>
      </w:r>
    </w:p>
    <w:p w:rsidR="00BC79D7" w:rsidRPr="00DE04C6" w:rsidRDefault="00BC79D7" w:rsidP="00D35CAE">
      <w:pPr>
        <w:spacing w:after="0" w:line="240" w:lineRule="auto"/>
        <w:jc w:val="center"/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07DBE"/>
    <w:rsid w:val="00020077"/>
    <w:rsid w:val="0003234D"/>
    <w:rsid w:val="00037ED4"/>
    <w:rsid w:val="0006029C"/>
    <w:rsid w:val="0006598E"/>
    <w:rsid w:val="00070555"/>
    <w:rsid w:val="000A6FF5"/>
    <w:rsid w:val="000F45B7"/>
    <w:rsid w:val="00140379"/>
    <w:rsid w:val="00163BCB"/>
    <w:rsid w:val="00172C6A"/>
    <w:rsid w:val="00176241"/>
    <w:rsid w:val="00190348"/>
    <w:rsid w:val="001A46C2"/>
    <w:rsid w:val="001C12FD"/>
    <w:rsid w:val="001D457E"/>
    <w:rsid w:val="001F7B62"/>
    <w:rsid w:val="002216EC"/>
    <w:rsid w:val="00234182"/>
    <w:rsid w:val="002408FB"/>
    <w:rsid w:val="00283565"/>
    <w:rsid w:val="002B3B71"/>
    <w:rsid w:val="002B686B"/>
    <w:rsid w:val="002F36E2"/>
    <w:rsid w:val="00336C69"/>
    <w:rsid w:val="0034067F"/>
    <w:rsid w:val="0035068B"/>
    <w:rsid w:val="00362AEB"/>
    <w:rsid w:val="00367BE2"/>
    <w:rsid w:val="003778B9"/>
    <w:rsid w:val="00405BB6"/>
    <w:rsid w:val="00425D8D"/>
    <w:rsid w:val="00440B0A"/>
    <w:rsid w:val="004564A2"/>
    <w:rsid w:val="0046356E"/>
    <w:rsid w:val="00490A52"/>
    <w:rsid w:val="004F4C34"/>
    <w:rsid w:val="00516CCC"/>
    <w:rsid w:val="0059737C"/>
    <w:rsid w:val="00600832"/>
    <w:rsid w:val="00603E07"/>
    <w:rsid w:val="00630425"/>
    <w:rsid w:val="00631E73"/>
    <w:rsid w:val="0065333A"/>
    <w:rsid w:val="00655903"/>
    <w:rsid w:val="006D22C7"/>
    <w:rsid w:val="006F00E1"/>
    <w:rsid w:val="00716F18"/>
    <w:rsid w:val="007735CB"/>
    <w:rsid w:val="007811D1"/>
    <w:rsid w:val="007B0F4F"/>
    <w:rsid w:val="007D109C"/>
    <w:rsid w:val="007D3B37"/>
    <w:rsid w:val="007E6B14"/>
    <w:rsid w:val="00846D3D"/>
    <w:rsid w:val="00863529"/>
    <w:rsid w:val="0088634D"/>
    <w:rsid w:val="008A461F"/>
    <w:rsid w:val="008F4711"/>
    <w:rsid w:val="009309FC"/>
    <w:rsid w:val="009F3E74"/>
    <w:rsid w:val="009F4126"/>
    <w:rsid w:val="00A144E4"/>
    <w:rsid w:val="00A21A2D"/>
    <w:rsid w:val="00A82BD7"/>
    <w:rsid w:val="00A92E04"/>
    <w:rsid w:val="00B03F1D"/>
    <w:rsid w:val="00B163DD"/>
    <w:rsid w:val="00B338CB"/>
    <w:rsid w:val="00B36E4D"/>
    <w:rsid w:val="00B634C6"/>
    <w:rsid w:val="00B67898"/>
    <w:rsid w:val="00B808A3"/>
    <w:rsid w:val="00B96AD5"/>
    <w:rsid w:val="00BC79D7"/>
    <w:rsid w:val="00C015C8"/>
    <w:rsid w:val="00C73DFC"/>
    <w:rsid w:val="00C74B2D"/>
    <w:rsid w:val="00C958C5"/>
    <w:rsid w:val="00CA59C7"/>
    <w:rsid w:val="00CD0F40"/>
    <w:rsid w:val="00D35CAE"/>
    <w:rsid w:val="00DE04C6"/>
    <w:rsid w:val="00E1355E"/>
    <w:rsid w:val="00E21080"/>
    <w:rsid w:val="00E44338"/>
    <w:rsid w:val="00E46690"/>
    <w:rsid w:val="00E72572"/>
    <w:rsid w:val="00E847A4"/>
    <w:rsid w:val="00E93E51"/>
    <w:rsid w:val="00E94DD6"/>
    <w:rsid w:val="00EF14A3"/>
    <w:rsid w:val="00F0469E"/>
    <w:rsid w:val="00F45F31"/>
    <w:rsid w:val="00F66F2A"/>
    <w:rsid w:val="00FD675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paragraph" w:styleId="ab">
    <w:name w:val="No Spacing"/>
    <w:uiPriority w:val="1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1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5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18" Type="http://schemas.openxmlformats.org/officeDocument/2006/relationships/hyperlink" Target="consultantplus://offline/ref=97FB6F98FDF7949703D27937F7BED252B2AD57D67649F7390D28C1EAED07FBE5B37CD5C88082F2C8AEACF6F026G9C6F" TargetMode="External"/><Relationship Id="rId26" Type="http://schemas.openxmlformats.org/officeDocument/2006/relationships/hyperlink" Target="consultantplus://offline/ref=97FB6F98FDF7949703D27839E7BED252B3AC51D67547AA330571CDE8EA08A4E0A66D8DC78A94EDC8B1B0F4F1G2CFF" TargetMode="External"/><Relationship Id="rId39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34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2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7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50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7" Type="http://schemas.openxmlformats.org/officeDocument/2006/relationships/hyperlink" Target="consultantplus://offline/ref=97FB6F98FDF7949703D27937F7BED252B3A553D27F4EF7390D28C1EAED07FBE5B37CD5C88082F2C8AEACF6F026G9C6F" TargetMode="External"/><Relationship Id="rId12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17" Type="http://schemas.openxmlformats.org/officeDocument/2006/relationships/hyperlink" Target="consultantplus://offline/ref=97FB6F98FDF7949703D27937F7BED252B2AD57D57749F7390D28C1EAED07FBE5B37CD5C88082F2C8AEACF6F026G9C6F" TargetMode="External"/><Relationship Id="rId25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3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8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6" Type="http://schemas.openxmlformats.org/officeDocument/2006/relationships/hyperlink" Target="consultantplus://offline/ref=97FB6F98FDF7949703D27937F7BED252B3A55ED17545F7390D28C1EAED07FBE5B37CD5C88082F2C8AEACF6F026G9C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FB6F98FDF7949703D27937F7BED252B0AD50D7714DF7390D28C1EAED07FBE5B37CD5C88082F2C8AEACF6F026G9C6F" TargetMode="External"/><Relationship Id="rId20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29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1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7FB6F98FDF7949703D27921F4D28D5BB1A709D9774EFE6A5074C7BDB257FDB0E13C8B91D3CEB9C4ADBAEAF12680670F61G3C2F" TargetMode="External"/><Relationship Id="rId24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2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7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0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5" Type="http://schemas.openxmlformats.org/officeDocument/2006/relationships/hyperlink" Target="consultantplus://offline/ref=97FB6F98FDF7949703D27937F7BED252B3A553D27F4EF7390D28C1EAED07FBE5B37CD5C88082F2C8AEACF6F026G9C6F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7FB6F98FDF7949703D27937F7BED252B2AC53D17245F7390D28C1EAED07FBE5B37CD5C88082F2C8AEACF6F026G9C6F" TargetMode="External"/><Relationship Id="rId23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28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6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9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10" Type="http://schemas.openxmlformats.org/officeDocument/2006/relationships/hyperlink" Target="consultantplus://offline/ref=97FB6F98FDF7949703D27937F7BED252B2AD57D67649F7390D28C1EAED07FBE5B37CD5C88082F2C8AEACF6F026G9C6F" TargetMode="External"/><Relationship Id="rId19" Type="http://schemas.openxmlformats.org/officeDocument/2006/relationships/hyperlink" Target="consultantplus://offline/ref=97FB6F98FDF7949703D27921F4D28D5BB1A709D9774EFE6A5074C7BDB257FDB0E13C8B91D3CEB9C4ADBAEAF12680670F61G3C2F" TargetMode="External"/><Relationship Id="rId31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4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6F98FDF7949703D27937F7BED252B2AC53D17245F7390D28C1EAED07FBE5B37CD5C88082F2C8AEACF6F026G9C6F" TargetMode="External"/><Relationship Id="rId14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22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27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0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35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3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48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Relationship Id="rId8" Type="http://schemas.openxmlformats.org/officeDocument/2006/relationships/hyperlink" Target="consultantplus://offline/ref=97FB6F98FDF7949703D27937F7BED252B2AC53D6754AF7390D28C1EAED07FBE5B37CD5C88082F2C8AEACF6F026G9C6F" TargetMode="External"/><Relationship Id="rId51" Type="http://schemas.openxmlformats.org/officeDocument/2006/relationships/hyperlink" Target="file:///C:\DOCUME~1\1\LOCALS~1\Temp\Rar$DI00.000\&#1055;&#1088;&#1072;&#1074;&#1080;&#1083;&#1072;%20&#1074;&#1085;&#1077;&#1096;&#1085;&#1077;&#1075;&#1086;%20&#1086;&#1092;&#1086;&#1088;&#1084;&#1083;&#1077;&#1085;&#1080;&#1103;%20&#1079;&#1076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8627</Words>
  <Characters>49175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2018-11-29T09:21:00Z</cp:lastPrinted>
  <dcterms:created xsi:type="dcterms:W3CDTF">2016-07-19T11:35:00Z</dcterms:created>
  <dcterms:modified xsi:type="dcterms:W3CDTF">2018-11-29T09:36:00Z</dcterms:modified>
</cp:coreProperties>
</file>