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18" w:rsidRPr="00C05118" w:rsidRDefault="00C05118" w:rsidP="00C05118">
      <w:pPr>
        <w:shd w:val="clear" w:color="auto" w:fill="FFFFFF"/>
        <w:spacing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</w:rPr>
      </w:pPr>
      <w:r w:rsidRPr="00C05118">
        <w:rPr>
          <w:rFonts w:ascii="Open Sans" w:eastAsia="Times New Roman" w:hAnsi="Open Sans" w:cs="Times New Roman"/>
          <w:b/>
          <w:bCs/>
          <w:color w:val="262626"/>
          <w:sz w:val="28"/>
          <w:szCs w:val="28"/>
        </w:rPr>
        <w:t>Прием документов для субъектов малого и среднего предпринимательства</w:t>
      </w:r>
    </w:p>
    <w:p w:rsidR="00C05118" w:rsidRPr="00C05118" w:rsidRDefault="00C05118" w:rsidP="00C0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118">
        <w:rPr>
          <w:rFonts w:ascii="Open Sans" w:eastAsia="Times New Roman" w:hAnsi="Open Sans" w:cs="Times New Roman"/>
          <w:i/>
          <w:iCs/>
          <w:color w:val="306402"/>
          <w:sz w:val="20"/>
        </w:rPr>
        <w:t>02.04.2018, понедельник</w:t>
      </w:r>
      <w:r w:rsidRPr="00C05118">
        <w:rPr>
          <w:rFonts w:ascii="icomoon" w:eastAsia="Times New Roman" w:hAnsi="icomoon" w:cs="icomoon"/>
          <w:color w:val="306402"/>
          <w:sz w:val="28"/>
        </w:rPr>
        <w:t></w:t>
      </w:r>
      <w:r w:rsidRPr="00C05118">
        <w:rPr>
          <w:rFonts w:ascii="Open Sans" w:eastAsia="Times New Roman" w:hAnsi="Open Sans" w:cs="Times New Roman"/>
          <w:i/>
          <w:iCs/>
          <w:color w:val="306402"/>
          <w:sz w:val="20"/>
        </w:rPr>
        <w:t>39</w:t>
      </w:r>
      <w:hyperlink r:id="rId4" w:history="1">
        <w:r w:rsidRPr="00C05118">
          <w:rPr>
            <w:rFonts w:ascii="icomoon" w:eastAsia="Times New Roman" w:hAnsi="icomoon" w:cs="icomoon"/>
            <w:color w:val="306402"/>
            <w:sz w:val="28"/>
          </w:rPr>
          <w:t></w:t>
        </w:r>
      </w:hyperlink>
      <w:r w:rsidRPr="00C05118">
        <w:rPr>
          <w:rFonts w:ascii="Open Sans" w:eastAsia="Times New Roman" w:hAnsi="Open Sans" w:cs="Times New Roman"/>
          <w:i/>
          <w:iCs/>
          <w:color w:val="306402"/>
          <w:sz w:val="20"/>
        </w:rPr>
        <w:t>0</w:t>
      </w:r>
      <w:hyperlink r:id="rId5" w:history="1">
        <w:r w:rsidRPr="00C05118">
          <w:rPr>
            <w:rFonts w:ascii="icomoon" w:eastAsia="Times New Roman" w:hAnsi="icomoon" w:cs="icomoon"/>
            <w:color w:val="942608"/>
            <w:sz w:val="28"/>
          </w:rPr>
          <w:t></w:t>
        </w:r>
      </w:hyperlink>
    </w:p>
    <w:p w:rsidR="00C05118" w:rsidRPr="00C05118" w:rsidRDefault="00C05118" w:rsidP="00C051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iCs/>
          <w:color w:val="595959"/>
          <w:sz w:val="20"/>
          <w:szCs w:val="20"/>
        </w:rPr>
      </w:pPr>
      <w:r w:rsidRPr="00C05118">
        <w:rPr>
          <w:rFonts w:ascii="Open Sans" w:eastAsia="Times New Roman" w:hAnsi="Open Sans" w:cs="Times New Roman"/>
          <w:i/>
          <w:iCs/>
          <w:color w:val="595959"/>
          <w:sz w:val="20"/>
          <w:szCs w:val="20"/>
        </w:rPr>
        <w:t>Деятельность:</w:t>
      </w:r>
      <w:r w:rsidRPr="00C05118">
        <w:rPr>
          <w:rFonts w:ascii="Open Sans" w:eastAsia="Times New Roman" w:hAnsi="Open Sans" w:cs="Times New Roman"/>
          <w:i/>
          <w:iCs/>
          <w:color w:val="595959"/>
          <w:sz w:val="20"/>
        </w:rPr>
        <w:t> </w:t>
      </w:r>
      <w:hyperlink r:id="rId6" w:history="1">
        <w:r w:rsidRPr="00C05118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t>Предп</w:t>
        </w:r>
        <w:r w:rsidRPr="00C05118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ри</w:t>
        </w:r>
        <w:r w:rsidRPr="00C05118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нима</w:t>
        </w:r>
        <w:r w:rsidRPr="00C05118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тель</w:t>
        </w:r>
        <w:r w:rsidRPr="00C05118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ство и тор</w:t>
        </w:r>
        <w:r w:rsidRPr="00C05118">
          <w:rPr>
            <w:rFonts w:ascii="Open Sans" w:eastAsia="Times New Roman" w:hAnsi="Open Sans" w:cs="Times New Roman"/>
            <w:i/>
            <w:iCs/>
            <w:color w:val="306402"/>
            <w:sz w:val="20"/>
            <w:u w:val="single"/>
          </w:rPr>
          <w:softHyphen/>
          <w:t>говля</w:t>
        </w:r>
      </w:hyperlink>
    </w:p>
    <w:p w:rsidR="00C05118" w:rsidRPr="00C05118" w:rsidRDefault="00C05118" w:rsidP="00C05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Администрация муниципального района Баймакский район сообщает, что  в рамках реализации Муниципальной программы развития малого и среднего предпринимательства в муниципальном районе Баймакский район Республики Башкортостан на 2017-2020 годы с  </w:t>
      </w:r>
      <w:r w:rsidRPr="00C05118">
        <w:rPr>
          <w:rFonts w:ascii="Open Sans" w:eastAsia="Times New Roman" w:hAnsi="Open Sans" w:cs="Times New Roman"/>
          <w:b/>
          <w:bCs/>
          <w:color w:val="262626"/>
          <w:sz w:val="29"/>
        </w:rPr>
        <w:t>4 апреля  2018 года</w:t>
      </w:r>
      <w:r w:rsidRPr="00C05118">
        <w:rPr>
          <w:rFonts w:ascii="Open Sans" w:eastAsia="Times New Roman" w:hAnsi="Open Sans" w:cs="Times New Roman"/>
          <w:color w:val="262626"/>
          <w:sz w:val="29"/>
        </w:rPr>
        <w:t> </w:t>
      </w:r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объявлен прием документов субъектов малого и среднего предпринимательства и организаций инфраструктуры.</w:t>
      </w:r>
    </w:p>
    <w:p w:rsidR="00C05118" w:rsidRPr="00C05118" w:rsidRDefault="00C05118" w:rsidP="00C05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Финансовая поддержка предоставляется:</w:t>
      </w:r>
    </w:p>
    <w:p w:rsidR="00C05118" w:rsidRPr="00C05118" w:rsidRDefault="00C05118" w:rsidP="00C05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     1.Субсидирование части затрат субъектов малого и среднего предпринимательства, связанных с уплатой первоначального взноса лизинговых платежей по договорам лизинга – до 1 млн. руб.;</w:t>
      </w:r>
    </w:p>
    <w:p w:rsidR="00C05118" w:rsidRPr="00C05118" w:rsidRDefault="00C05118" w:rsidP="00C05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     2. Субсидирование субъектов малого и среднего предпринимательства на начальной стадии становления бизнеса – до 300 тыс</w:t>
      </w:r>
      <w:proofErr w:type="gramStart"/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.р</w:t>
      </w:r>
      <w:proofErr w:type="gramEnd"/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уб.</w:t>
      </w:r>
    </w:p>
    <w:p w:rsidR="00C05118" w:rsidRPr="00C05118" w:rsidRDefault="00C05118" w:rsidP="00C0511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Прием документов продлится до 31 мая 2018 года по адресу:</w:t>
      </w:r>
    </w:p>
    <w:p w:rsidR="00C05118" w:rsidRPr="00C05118" w:rsidRDefault="00C05118" w:rsidP="00C05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 г</w:t>
      </w:r>
      <w:proofErr w:type="gramStart"/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.Б</w:t>
      </w:r>
      <w:proofErr w:type="gramEnd"/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аймак, пр.С.Юлаева,36.</w:t>
      </w:r>
    </w:p>
    <w:p w:rsidR="00C05118" w:rsidRPr="00C05118" w:rsidRDefault="00C05118" w:rsidP="00C0511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9"/>
          <w:szCs w:val="29"/>
        </w:rPr>
      </w:pPr>
      <w:r w:rsidRPr="00C05118">
        <w:rPr>
          <w:rFonts w:ascii="Open Sans" w:eastAsia="Times New Roman" w:hAnsi="Open Sans" w:cs="Times New Roman"/>
          <w:color w:val="262626"/>
          <w:sz w:val="29"/>
          <w:szCs w:val="29"/>
        </w:rPr>
        <w:t>Администрация МР Баймакский район, каб.208, телефон: 3-17-46</w:t>
      </w:r>
    </w:p>
    <w:p w:rsidR="00C55AC7" w:rsidRDefault="00C55AC7"/>
    <w:sectPr w:rsidR="00C5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como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5118"/>
    <w:rsid w:val="00C05118"/>
    <w:rsid w:val="00C5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1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C05118"/>
  </w:style>
  <w:style w:type="character" w:customStyle="1" w:styleId="views">
    <w:name w:val="views"/>
    <w:basedOn w:val="a0"/>
    <w:rsid w:val="00C05118"/>
  </w:style>
  <w:style w:type="character" w:customStyle="1" w:styleId="rating">
    <w:name w:val="rating"/>
    <w:basedOn w:val="a0"/>
    <w:rsid w:val="00C05118"/>
  </w:style>
  <w:style w:type="character" w:styleId="a3">
    <w:name w:val="Hyperlink"/>
    <w:basedOn w:val="a0"/>
    <w:uiPriority w:val="99"/>
    <w:semiHidden/>
    <w:unhideWhenUsed/>
    <w:rsid w:val="00C05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5118"/>
  </w:style>
  <w:style w:type="paragraph" w:styleId="a4">
    <w:name w:val="Normal (Web)"/>
    <w:basedOn w:val="a"/>
    <w:uiPriority w:val="99"/>
    <w:semiHidden/>
    <w:unhideWhenUsed/>
    <w:rsid w:val="00C0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5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mak.bashkortostan.ru/activity/26595/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2018-04-05T04:03:00Z</dcterms:created>
  <dcterms:modified xsi:type="dcterms:W3CDTF">2018-04-05T04:05:00Z</dcterms:modified>
</cp:coreProperties>
</file>