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26" w:rsidRPr="00650526" w:rsidRDefault="00650526" w:rsidP="00650526">
      <w:pPr>
        <w:shd w:val="clear" w:color="auto" w:fill="FFFFFF"/>
        <w:spacing w:line="240" w:lineRule="auto"/>
        <w:outlineLvl w:val="1"/>
        <w:rPr>
          <w:rFonts w:ascii="Open Sans" w:eastAsia="Times New Roman" w:hAnsi="Open Sans" w:cs="Times New Roman"/>
          <w:b/>
          <w:bCs/>
          <w:color w:val="262626"/>
          <w:sz w:val="28"/>
          <w:szCs w:val="28"/>
        </w:rPr>
      </w:pPr>
      <w:r w:rsidRPr="00650526">
        <w:rPr>
          <w:rFonts w:ascii="Open Sans" w:eastAsia="Times New Roman" w:hAnsi="Open Sans" w:cs="Times New Roman"/>
          <w:b/>
          <w:bCs/>
          <w:color w:val="262626"/>
          <w:sz w:val="28"/>
          <w:szCs w:val="28"/>
        </w:rPr>
        <w:t>Информация о развитии малого и среднего предпринимательства</w:t>
      </w:r>
    </w:p>
    <w:p w:rsidR="00650526" w:rsidRPr="00650526" w:rsidRDefault="00650526" w:rsidP="0065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526">
        <w:rPr>
          <w:rFonts w:ascii="Open Sans" w:eastAsia="Times New Roman" w:hAnsi="Open Sans" w:cs="Times New Roman"/>
          <w:i/>
          <w:iCs/>
          <w:color w:val="306402"/>
          <w:sz w:val="20"/>
        </w:rPr>
        <w:t>15.01.2018, понедельник</w:t>
      </w:r>
      <w:r w:rsidRPr="00650526">
        <w:rPr>
          <w:rFonts w:ascii="icomoon" w:eastAsia="Times New Roman" w:hAnsi="icomoon" w:cs="icomoon"/>
          <w:color w:val="306402"/>
          <w:sz w:val="28"/>
        </w:rPr>
        <w:t></w:t>
      </w:r>
      <w:r w:rsidRPr="00650526">
        <w:rPr>
          <w:rFonts w:ascii="Open Sans" w:eastAsia="Times New Roman" w:hAnsi="Open Sans" w:cs="Times New Roman"/>
          <w:i/>
          <w:iCs/>
          <w:color w:val="306402"/>
          <w:sz w:val="20"/>
        </w:rPr>
        <w:t>10</w:t>
      </w:r>
      <w:hyperlink r:id="rId4" w:history="1">
        <w:r w:rsidRPr="00650526">
          <w:rPr>
            <w:rFonts w:ascii="icomoon" w:eastAsia="Times New Roman" w:hAnsi="icomoon" w:cs="icomoon"/>
            <w:color w:val="306402"/>
            <w:sz w:val="28"/>
          </w:rPr>
          <w:t></w:t>
        </w:r>
      </w:hyperlink>
      <w:r w:rsidRPr="00650526">
        <w:rPr>
          <w:rFonts w:ascii="Open Sans" w:eastAsia="Times New Roman" w:hAnsi="Open Sans" w:cs="Times New Roman"/>
          <w:i/>
          <w:iCs/>
          <w:color w:val="306402"/>
          <w:sz w:val="20"/>
        </w:rPr>
        <w:t>0</w:t>
      </w:r>
      <w:hyperlink r:id="rId5" w:history="1">
        <w:r w:rsidRPr="00650526">
          <w:rPr>
            <w:rFonts w:ascii="icomoon" w:eastAsia="Times New Roman" w:hAnsi="icomoon" w:cs="icomoon"/>
            <w:color w:val="942608"/>
            <w:sz w:val="28"/>
          </w:rPr>
          <w:t></w:t>
        </w:r>
      </w:hyperlink>
    </w:p>
    <w:p w:rsidR="00650526" w:rsidRPr="00650526" w:rsidRDefault="00650526" w:rsidP="006505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iCs/>
          <w:color w:val="595959"/>
          <w:sz w:val="20"/>
          <w:szCs w:val="20"/>
        </w:rPr>
      </w:pPr>
      <w:r w:rsidRPr="00650526">
        <w:rPr>
          <w:rFonts w:ascii="Open Sans" w:eastAsia="Times New Roman" w:hAnsi="Open Sans" w:cs="Times New Roman"/>
          <w:i/>
          <w:iCs/>
          <w:color w:val="595959"/>
          <w:sz w:val="20"/>
          <w:szCs w:val="20"/>
        </w:rPr>
        <w:t>Деятельность:</w:t>
      </w:r>
      <w:r w:rsidRPr="00650526">
        <w:rPr>
          <w:rFonts w:ascii="Open Sans" w:eastAsia="Times New Roman" w:hAnsi="Open Sans" w:cs="Times New Roman"/>
          <w:i/>
          <w:iCs/>
          <w:color w:val="595959"/>
          <w:sz w:val="20"/>
        </w:rPr>
        <w:t> </w:t>
      </w:r>
      <w:hyperlink r:id="rId6" w:history="1">
        <w:r w:rsidRPr="00650526">
          <w:rPr>
            <w:rFonts w:ascii="Open Sans" w:eastAsia="Times New Roman" w:hAnsi="Open Sans" w:cs="Times New Roman"/>
            <w:i/>
            <w:iCs/>
            <w:color w:val="306402"/>
            <w:sz w:val="20"/>
            <w:u w:val="single"/>
          </w:rPr>
          <w:t>Предп</w:t>
        </w:r>
        <w:r w:rsidRPr="00650526">
          <w:rPr>
            <w:rFonts w:ascii="Open Sans" w:eastAsia="Times New Roman" w:hAnsi="Open Sans" w:cs="Times New Roman"/>
            <w:i/>
            <w:iCs/>
            <w:color w:val="306402"/>
            <w:sz w:val="20"/>
            <w:u w:val="single"/>
          </w:rPr>
          <w:softHyphen/>
          <w:t>ри</w:t>
        </w:r>
        <w:r w:rsidRPr="00650526">
          <w:rPr>
            <w:rFonts w:ascii="Open Sans" w:eastAsia="Times New Roman" w:hAnsi="Open Sans" w:cs="Times New Roman"/>
            <w:i/>
            <w:iCs/>
            <w:color w:val="306402"/>
            <w:sz w:val="20"/>
            <w:u w:val="single"/>
          </w:rPr>
          <w:softHyphen/>
          <w:t>нима</w:t>
        </w:r>
        <w:r w:rsidRPr="00650526">
          <w:rPr>
            <w:rFonts w:ascii="Open Sans" w:eastAsia="Times New Roman" w:hAnsi="Open Sans" w:cs="Times New Roman"/>
            <w:i/>
            <w:iCs/>
            <w:color w:val="306402"/>
            <w:sz w:val="20"/>
            <w:u w:val="single"/>
          </w:rPr>
          <w:softHyphen/>
          <w:t>тель</w:t>
        </w:r>
        <w:r w:rsidRPr="00650526">
          <w:rPr>
            <w:rFonts w:ascii="Open Sans" w:eastAsia="Times New Roman" w:hAnsi="Open Sans" w:cs="Times New Roman"/>
            <w:i/>
            <w:iCs/>
            <w:color w:val="306402"/>
            <w:sz w:val="20"/>
            <w:u w:val="single"/>
          </w:rPr>
          <w:softHyphen/>
          <w:t>ство и тор</w:t>
        </w:r>
        <w:r w:rsidRPr="00650526">
          <w:rPr>
            <w:rFonts w:ascii="Open Sans" w:eastAsia="Times New Roman" w:hAnsi="Open Sans" w:cs="Times New Roman"/>
            <w:i/>
            <w:iCs/>
            <w:color w:val="306402"/>
            <w:sz w:val="20"/>
            <w:u w:val="single"/>
          </w:rPr>
          <w:softHyphen/>
          <w:t>говля</w:t>
        </w:r>
      </w:hyperlink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В муниципальном районе Баймакский район Республики Башкортостан зарегистрировано 1168 субъектов малого и среднего предпринимательства.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Количество объектов торговли всего – 400 ед., в том числе: продовольственных – 173, непродовольственных – 80, смешанные – 118, ТСК – 5, нестационарные объекты – 14, БОН – 174, объектов общественного питания – 26, аптек – 12, парикмахерские – 38.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Фактическая обеспеченность населения площадью торговых объектов по состоянию на 01.01.2018 г. составляет 578,6 кв</w:t>
      </w:r>
      <w:proofErr w:type="gram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.м</w:t>
      </w:r>
      <w:proofErr w:type="gram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на 1 тыс. человек населения.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В сельских поселениях </w:t>
      </w:r>
      <w:proofErr w:type="gram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расположены</w:t>
      </w:r>
      <w:proofErr w:type="gram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205 торговых объектов,   189 магазинов  - в городе Баймак.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Общая площадь торговых объектов на территории </w:t>
      </w:r>
      <w:proofErr w:type="spell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Баймакского</w:t>
      </w:r>
      <w:proofErr w:type="spell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района составляет 33 402,3 кв.м.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по продаже продовольственных товаров – 13 719 кв.м.,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по продаже непродовольственных товаров – 19 683,3 кв.м.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Общая фактическая обеспеченность населения площадью торговых объектов составляет – N=146,4%,   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(продовольственных – 240,5, непродовольственных – 358)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(N – норматив максимальной обеспеченности площадью торговых объектов.)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В январе-декабре 2017 года оборот розничной торговли составил 4 163 498 тыс. рублей (104,5% в сопоставимых ценах к уровню 2016 года). Оборот общественного питания в январе-декабре 2017 года сложился в сумме 150 931 тыс. рублей или 103,5 % к соответствующему периоду 2016 г.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Заметно развивается в районе сфера торговли, одна из самых активных и прогрессирующих отраслей экономики района.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Развитие торговли способствует большому потенциалу для создания новых рабочих мест, снижению уровня безработицы. В районе ведется </w:t>
      </w: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lastRenderedPageBreak/>
        <w:t>строительство или реконструкция зданий и сооружений под магазины. В среднем в магазинах трудятся от 5 до 11 человек.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Нельзя не отметить понятие «высокая конкуренция», в которой зачастую предпринимателям с большим опытом и стажем нелегко выжить. Речь идет о развитии сетевых структур в районе: 3 магазина федеральной торговой сетей «Магнит», 2 магазина федеральной торговой сети «Монетка», 2 магазина федеральной торговой сети «Пятерочка». Сети являются удобными и экономичными для покупателя, но отнюдь не для местных предпринимателей, которым сложно с ними конкурировать и выстоять в тяжелых экономических условиях.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Хорошее развитие получает иная отрасль экономики – это общественное питание. В районе функционируют 26 объектов общественного питания. Предприниматели содержат кафе, ресторан, кемпинги, бистро, бары. В 2017 году открылись кафе «</w:t>
      </w:r>
      <w:proofErr w:type="spell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Dell</w:t>
      </w:r>
      <w:proofErr w:type="spell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</w:t>
      </w:r>
      <w:proofErr w:type="spell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pizza</w:t>
      </w:r>
      <w:proofErr w:type="spell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», кафе «Чайхана», кафе «Домашний уют», кафе «Перекус на бегу», кафе «</w:t>
      </w:r>
      <w:proofErr w:type="spell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Юди</w:t>
      </w:r>
      <w:proofErr w:type="spell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».  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В районе  действует два торгово-сервисных комплекса МУП ООО ТСК «Баймак» с организацией продовольственного и непродовольственного обеспечения. А также МУП </w:t>
      </w:r>
      <w:proofErr w:type="spell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Темясовский</w:t>
      </w:r>
      <w:proofErr w:type="spell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рынок, где реализуют свою продукцию население с личным подсобным хозяйством и КФХ. На рынках население имеет возможность приобретать натуральную продукцию.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 </w:t>
      </w:r>
    </w:p>
    <w:p w:rsidR="00650526" w:rsidRPr="00650526" w:rsidRDefault="00650526" w:rsidP="006505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9"/>
          <w:szCs w:val="29"/>
        </w:rPr>
      </w:pPr>
      <w:proofErr w:type="gram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Во</w:t>
      </w:r>
      <w:proofErr w:type="gram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исполнении плана мероприятий Среднесрочной комплексной программы развития Зауралья в области торговли 15 объектов. Из них реализованных – 4 общей сметной стоимостью 9.7 тыс</w:t>
      </w:r>
      <w:proofErr w:type="gram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.р</w:t>
      </w:r>
      <w:proofErr w:type="gram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уб. за счет  собственных средств. Остальные проекты находятся на стадии реализации. Например, ИП </w:t>
      </w:r>
      <w:proofErr w:type="spellStart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>Янтурину</w:t>
      </w:r>
      <w:proofErr w:type="spellEnd"/>
      <w:r w:rsidRPr="00650526">
        <w:rPr>
          <w:rFonts w:ascii="Open Sans" w:eastAsia="Times New Roman" w:hAnsi="Open Sans" w:cs="Times New Roman"/>
          <w:color w:val="262626"/>
          <w:sz w:val="29"/>
          <w:szCs w:val="29"/>
        </w:rPr>
        <w:t xml:space="preserve"> Р.Р. в 2016 году оказана финансовая поддержка  в виде субсидии на приобретении техники для базы. </w:t>
      </w:r>
    </w:p>
    <w:p w:rsidR="00177EE9" w:rsidRDefault="00177EE9"/>
    <w:sectPr w:rsidR="0017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como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50526"/>
    <w:rsid w:val="00177EE9"/>
    <w:rsid w:val="0065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5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650526"/>
  </w:style>
  <w:style w:type="character" w:customStyle="1" w:styleId="views">
    <w:name w:val="views"/>
    <w:basedOn w:val="a0"/>
    <w:rsid w:val="00650526"/>
  </w:style>
  <w:style w:type="character" w:customStyle="1" w:styleId="rating">
    <w:name w:val="rating"/>
    <w:basedOn w:val="a0"/>
    <w:rsid w:val="00650526"/>
  </w:style>
  <w:style w:type="character" w:styleId="a3">
    <w:name w:val="Hyperlink"/>
    <w:basedOn w:val="a0"/>
    <w:uiPriority w:val="99"/>
    <w:semiHidden/>
    <w:unhideWhenUsed/>
    <w:rsid w:val="006505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0526"/>
  </w:style>
  <w:style w:type="paragraph" w:styleId="a4">
    <w:name w:val="Normal (Web)"/>
    <w:basedOn w:val="a"/>
    <w:uiPriority w:val="99"/>
    <w:semiHidden/>
    <w:unhideWhenUsed/>
    <w:rsid w:val="0065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mak.bashkortostan.ru/activity/26595/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2018-04-05T04:07:00Z</dcterms:created>
  <dcterms:modified xsi:type="dcterms:W3CDTF">2018-04-05T04:08:00Z</dcterms:modified>
</cp:coreProperties>
</file>