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6C" w:rsidRPr="0017596C" w:rsidRDefault="0017596C" w:rsidP="0017596C">
      <w:pPr>
        <w:jc w:val="center"/>
        <w:rPr>
          <w:b/>
          <w:sz w:val="28"/>
          <w:szCs w:val="28"/>
        </w:rPr>
      </w:pPr>
      <w:r w:rsidRPr="0017596C">
        <w:rPr>
          <w:b/>
          <w:sz w:val="28"/>
          <w:szCs w:val="28"/>
        </w:rPr>
        <w:t xml:space="preserve">Уважаемые   жители  </w:t>
      </w:r>
      <w:proofErr w:type="spellStart"/>
      <w:r w:rsidRPr="0017596C">
        <w:rPr>
          <w:b/>
          <w:sz w:val="28"/>
          <w:szCs w:val="28"/>
        </w:rPr>
        <w:t>д</w:t>
      </w:r>
      <w:proofErr w:type="gramStart"/>
      <w:r w:rsidRPr="0017596C">
        <w:rPr>
          <w:b/>
          <w:sz w:val="28"/>
          <w:szCs w:val="28"/>
        </w:rPr>
        <w:t>.Я</w:t>
      </w:r>
      <w:proofErr w:type="gramEnd"/>
      <w:r w:rsidRPr="0017596C">
        <w:rPr>
          <w:b/>
          <w:sz w:val="28"/>
          <w:szCs w:val="28"/>
        </w:rPr>
        <w:t>рмухаметово</w:t>
      </w:r>
      <w:proofErr w:type="spellEnd"/>
      <w:r w:rsidRPr="0017596C">
        <w:rPr>
          <w:b/>
          <w:sz w:val="28"/>
          <w:szCs w:val="28"/>
        </w:rPr>
        <w:t>!</w:t>
      </w:r>
    </w:p>
    <w:p w:rsidR="0017596C" w:rsidRDefault="0017596C" w:rsidP="0017596C"/>
    <w:p w:rsidR="0017596C" w:rsidRPr="0017596C" w:rsidRDefault="0017596C" w:rsidP="0017596C">
      <w:pPr>
        <w:rPr>
          <w:rFonts w:ascii="Times New Roman" w:hAnsi="Times New Roman" w:cs="Times New Roman"/>
        </w:rPr>
      </w:pPr>
      <w:r w:rsidRPr="0017596C">
        <w:rPr>
          <w:rFonts w:ascii="Times New Roman" w:hAnsi="Times New Roman" w:cs="Times New Roman"/>
        </w:rPr>
        <w:t xml:space="preserve">25 января  2017 года в 12:00 часов  в  здании  НОШ </w:t>
      </w:r>
      <w:proofErr w:type="spellStart"/>
      <w:r w:rsidRPr="0017596C">
        <w:rPr>
          <w:rFonts w:ascii="Times New Roman" w:hAnsi="Times New Roman" w:cs="Times New Roman"/>
        </w:rPr>
        <w:t>д</w:t>
      </w:r>
      <w:proofErr w:type="gramStart"/>
      <w:r w:rsidRPr="0017596C"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</w:t>
      </w:r>
      <w:r w:rsidRPr="0017596C">
        <w:rPr>
          <w:rFonts w:ascii="Times New Roman" w:hAnsi="Times New Roman" w:cs="Times New Roman"/>
        </w:rPr>
        <w:t>мухаметово</w:t>
      </w:r>
      <w:proofErr w:type="spellEnd"/>
      <w:r w:rsidRPr="0017596C">
        <w:rPr>
          <w:rFonts w:ascii="Times New Roman" w:hAnsi="Times New Roman" w:cs="Times New Roman"/>
        </w:rPr>
        <w:t xml:space="preserve"> проводится   собрание  граждан.</w:t>
      </w:r>
    </w:p>
    <w:p w:rsidR="0017596C" w:rsidRPr="0017596C" w:rsidRDefault="0017596C" w:rsidP="0017596C">
      <w:pPr>
        <w:rPr>
          <w:rFonts w:ascii="Times New Roman" w:hAnsi="Times New Roman" w:cs="Times New Roman"/>
        </w:rPr>
      </w:pPr>
    </w:p>
    <w:p w:rsidR="0017596C" w:rsidRPr="0017596C" w:rsidRDefault="0017596C" w:rsidP="0017596C">
      <w:pPr>
        <w:jc w:val="center"/>
        <w:rPr>
          <w:rFonts w:ascii="Times New Roman" w:hAnsi="Times New Roman" w:cs="Times New Roman"/>
          <w:b/>
        </w:rPr>
      </w:pPr>
      <w:r w:rsidRPr="0017596C">
        <w:rPr>
          <w:rFonts w:ascii="Times New Roman" w:hAnsi="Times New Roman" w:cs="Times New Roman"/>
          <w:b/>
        </w:rPr>
        <w:t>Повестка  дня</w:t>
      </w:r>
      <w:proofErr w:type="gramStart"/>
      <w:r w:rsidRPr="0017596C">
        <w:rPr>
          <w:rFonts w:ascii="Times New Roman" w:hAnsi="Times New Roman" w:cs="Times New Roman"/>
          <w:b/>
        </w:rPr>
        <w:t xml:space="preserve"> :</w:t>
      </w:r>
      <w:proofErr w:type="gramEnd"/>
    </w:p>
    <w:p w:rsidR="0017596C" w:rsidRPr="0017596C" w:rsidRDefault="0017596C" w:rsidP="0017596C">
      <w:pPr>
        <w:rPr>
          <w:rFonts w:ascii="Times New Roman" w:hAnsi="Times New Roman" w:cs="Times New Roman"/>
        </w:rPr>
      </w:pPr>
    </w:p>
    <w:p w:rsidR="0017596C" w:rsidRPr="0017596C" w:rsidRDefault="0017596C" w:rsidP="0017596C">
      <w:pPr>
        <w:rPr>
          <w:rFonts w:ascii="Times New Roman" w:hAnsi="Times New Roman" w:cs="Times New Roman"/>
        </w:rPr>
      </w:pPr>
      <w:r w:rsidRPr="0017596C">
        <w:rPr>
          <w:rFonts w:ascii="Times New Roman" w:hAnsi="Times New Roman" w:cs="Times New Roman"/>
        </w:rPr>
        <w:t>1.Информация о  программе  поддержке  местных  инициатив в РБ</w:t>
      </w:r>
    </w:p>
    <w:p w:rsidR="0017596C" w:rsidRPr="0017596C" w:rsidRDefault="0017596C" w:rsidP="0017596C">
      <w:pPr>
        <w:rPr>
          <w:rFonts w:ascii="Times New Roman" w:hAnsi="Times New Roman" w:cs="Times New Roman"/>
        </w:rPr>
      </w:pPr>
    </w:p>
    <w:p w:rsidR="0017596C" w:rsidRPr="0017596C" w:rsidRDefault="0017596C" w:rsidP="0017596C">
      <w:pPr>
        <w:rPr>
          <w:rFonts w:ascii="Times New Roman" w:hAnsi="Times New Roman" w:cs="Times New Roman"/>
        </w:rPr>
      </w:pPr>
      <w:r w:rsidRPr="0017596C">
        <w:rPr>
          <w:rFonts w:ascii="Times New Roman" w:hAnsi="Times New Roman" w:cs="Times New Roman"/>
        </w:rPr>
        <w:t>2.Выбор  первоочередной  проблемы села для участия в  конкурсном  отборе  на получение сре</w:t>
      </w:r>
      <w:proofErr w:type="gramStart"/>
      <w:r w:rsidRPr="0017596C">
        <w:rPr>
          <w:rFonts w:ascii="Times New Roman" w:hAnsi="Times New Roman" w:cs="Times New Roman"/>
        </w:rPr>
        <w:t>дств дл</w:t>
      </w:r>
      <w:proofErr w:type="gramEnd"/>
      <w:r w:rsidRPr="0017596C">
        <w:rPr>
          <w:rFonts w:ascii="Times New Roman" w:hAnsi="Times New Roman" w:cs="Times New Roman"/>
        </w:rPr>
        <w:t>я её решения из  бюджета  РБ</w:t>
      </w:r>
    </w:p>
    <w:p w:rsidR="0017596C" w:rsidRPr="0017596C" w:rsidRDefault="0017596C" w:rsidP="0017596C">
      <w:pPr>
        <w:rPr>
          <w:rFonts w:ascii="Times New Roman" w:hAnsi="Times New Roman" w:cs="Times New Roman"/>
        </w:rPr>
      </w:pPr>
    </w:p>
    <w:p w:rsidR="0017596C" w:rsidRPr="0017596C" w:rsidRDefault="0017596C" w:rsidP="0017596C">
      <w:pPr>
        <w:rPr>
          <w:rFonts w:ascii="Times New Roman" w:hAnsi="Times New Roman" w:cs="Times New Roman"/>
        </w:rPr>
      </w:pPr>
      <w:r w:rsidRPr="0017596C">
        <w:rPr>
          <w:rFonts w:ascii="Times New Roman" w:hAnsi="Times New Roman" w:cs="Times New Roman"/>
        </w:rPr>
        <w:t xml:space="preserve">3.Определение суммы вклада муниципалитета, </w:t>
      </w:r>
      <w:proofErr w:type="spellStart"/>
      <w:r w:rsidRPr="0017596C">
        <w:rPr>
          <w:rFonts w:ascii="Times New Roman" w:hAnsi="Times New Roman" w:cs="Times New Roman"/>
        </w:rPr>
        <w:t>споносоров</w:t>
      </w:r>
      <w:proofErr w:type="spellEnd"/>
      <w:r w:rsidRPr="0017596C">
        <w:rPr>
          <w:rFonts w:ascii="Times New Roman" w:hAnsi="Times New Roman" w:cs="Times New Roman"/>
        </w:rPr>
        <w:t xml:space="preserve"> и населения для решения этой  проблемы.</w:t>
      </w:r>
    </w:p>
    <w:p w:rsidR="0017596C" w:rsidRPr="0017596C" w:rsidRDefault="0017596C" w:rsidP="0017596C">
      <w:pPr>
        <w:rPr>
          <w:rFonts w:ascii="Times New Roman" w:hAnsi="Times New Roman" w:cs="Times New Roman"/>
        </w:rPr>
      </w:pPr>
    </w:p>
    <w:p w:rsidR="0017596C" w:rsidRPr="0017596C" w:rsidRDefault="0017596C" w:rsidP="0017596C">
      <w:pPr>
        <w:rPr>
          <w:rFonts w:ascii="Times New Roman" w:hAnsi="Times New Roman" w:cs="Times New Roman"/>
        </w:rPr>
      </w:pPr>
      <w:r w:rsidRPr="0017596C">
        <w:rPr>
          <w:rFonts w:ascii="Times New Roman" w:hAnsi="Times New Roman" w:cs="Times New Roman"/>
        </w:rPr>
        <w:t>4. Выбор инициативной группы.</w:t>
      </w:r>
    </w:p>
    <w:p w:rsidR="0017596C" w:rsidRPr="0017596C" w:rsidRDefault="0017596C" w:rsidP="0017596C">
      <w:pPr>
        <w:rPr>
          <w:rFonts w:ascii="Times New Roman" w:hAnsi="Times New Roman" w:cs="Times New Roman"/>
        </w:rPr>
      </w:pPr>
    </w:p>
    <w:p w:rsidR="0017596C" w:rsidRPr="0017596C" w:rsidRDefault="0017596C" w:rsidP="0017596C">
      <w:pPr>
        <w:rPr>
          <w:rFonts w:ascii="Times New Roman" w:hAnsi="Times New Roman" w:cs="Times New Roman"/>
          <w:b/>
        </w:rPr>
      </w:pPr>
      <w:r w:rsidRPr="0017596C">
        <w:rPr>
          <w:rFonts w:ascii="Times New Roman" w:hAnsi="Times New Roman" w:cs="Times New Roman"/>
          <w:b/>
        </w:rPr>
        <w:t>Просим  принять  активное  участие</w:t>
      </w:r>
      <w:r>
        <w:rPr>
          <w:rFonts w:ascii="Times New Roman" w:hAnsi="Times New Roman" w:cs="Times New Roman"/>
          <w:b/>
        </w:rPr>
        <w:t>.</w:t>
      </w:r>
    </w:p>
    <w:p w:rsidR="0017596C" w:rsidRDefault="0017596C" w:rsidP="0017596C"/>
    <w:p w:rsidR="0017596C" w:rsidRDefault="0017596C" w:rsidP="0017596C">
      <w:pPr>
        <w:rPr>
          <w:color w:val="FF0000"/>
        </w:rPr>
      </w:pPr>
      <w:r>
        <w:rPr>
          <w:color w:val="FF0000"/>
        </w:rPr>
        <w:t xml:space="preserve"> </w:t>
      </w:r>
    </w:p>
    <w:p w:rsidR="0017596C" w:rsidRDefault="0017596C" w:rsidP="0017596C"/>
    <w:p w:rsidR="0017596C" w:rsidRDefault="0017596C" w:rsidP="0017596C"/>
    <w:p w:rsidR="0017596C" w:rsidRDefault="0017596C" w:rsidP="0017596C"/>
    <w:p w:rsidR="0017596C" w:rsidRDefault="0017596C" w:rsidP="0017596C"/>
    <w:p w:rsidR="0017596C" w:rsidRDefault="0017596C" w:rsidP="0017596C"/>
    <w:p w:rsidR="0017596C" w:rsidRDefault="0017596C" w:rsidP="0017596C"/>
    <w:p w:rsidR="0017596C" w:rsidRDefault="0017596C" w:rsidP="0017596C"/>
    <w:p w:rsidR="0017596C" w:rsidRDefault="0017596C" w:rsidP="0017596C"/>
    <w:p w:rsidR="0017596C" w:rsidRDefault="0017596C" w:rsidP="0017596C"/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b/>
          <w:bCs/>
          <w:color w:val="444444"/>
          <w:sz w:val="21"/>
          <w:szCs w:val="21"/>
          <w:bdr w:val="none" w:sz="0" w:space="0" w:color="auto" w:frame="1"/>
        </w:rPr>
      </w:pP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Краткая информация о ППМИ в Республике Башкортостан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ППМИ</w:t>
      </w:r>
      <w:r>
        <w:rPr>
          <w:rFonts w:ascii="Georgia" w:eastAsia="Times New Roman" w:hAnsi="Georgia"/>
          <w:color w:val="444444"/>
          <w:sz w:val="21"/>
          <w:szCs w:val="21"/>
        </w:rPr>
        <w:t xml:space="preserve"> в Республике Башкортостан реализуется по решению Главы и Правительства Республики Башкортостан при участии Всемирного банка. ППМИ </w:t>
      </w:r>
      <w:proofErr w:type="gramStart"/>
      <w:r>
        <w:rPr>
          <w:rFonts w:ascii="Georgia" w:eastAsia="Times New Roman" w:hAnsi="Georgia"/>
          <w:color w:val="444444"/>
          <w:sz w:val="21"/>
          <w:szCs w:val="21"/>
        </w:rPr>
        <w:t>направлен</w:t>
      </w:r>
      <w:proofErr w:type="gramEnd"/>
      <w:r>
        <w:rPr>
          <w:rFonts w:ascii="Georgia" w:eastAsia="Times New Roman" w:hAnsi="Georgia"/>
          <w:color w:val="444444"/>
          <w:sz w:val="21"/>
          <w:szCs w:val="21"/>
        </w:rPr>
        <w:t xml:space="preserve">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 xml:space="preserve">Цель Проекта – выявить и решить проблемы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внутрипоселковыми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–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Участие населения в подготовке и реализации Проекта. </w:t>
      </w:r>
      <w:r>
        <w:rPr>
          <w:rFonts w:ascii="Georgia" w:eastAsia="Times New Roman" w:hAnsi="Georgia"/>
          <w:color w:val="444444"/>
          <w:sz w:val="21"/>
          <w:szCs w:val="21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–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Привлечение дополнительных денежных сре</w:t>
      </w:r>
      <w:proofErr w:type="gramStart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дств дл</w:t>
      </w:r>
      <w:proofErr w:type="gramEnd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я финансирования программы (</w:t>
      </w:r>
      <w:proofErr w:type="spellStart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софинансирование</w:t>
      </w:r>
      <w:proofErr w:type="spellEnd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). 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Софинансирование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Софинансирование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софинансирование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софинансирования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со стороны местного бюджета поселения – 5% и населения – 3%. При этом уровень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софинансирования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софинансированию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</w:t>
      </w:r>
      <w:r>
        <w:rPr>
          <w:rFonts w:ascii="Georgia" w:eastAsia="Times New Roman" w:hAnsi="Georgia"/>
          <w:color w:val="444444"/>
          <w:sz w:val="21"/>
          <w:szCs w:val="21"/>
        </w:rPr>
        <w:lastRenderedPageBreak/>
        <w:t>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 </w:t>
      </w:r>
    </w:p>
    <w:p w:rsidR="0017596C" w:rsidRDefault="0017596C" w:rsidP="0017596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eastAsia="Times New Roman" w:hAnsi="Georgia"/>
          <w:b/>
          <w:bCs/>
          <w:color w:val="444444"/>
          <w:sz w:val="24"/>
          <w:szCs w:val="24"/>
        </w:rPr>
      </w:pPr>
      <w:r>
        <w:rPr>
          <w:rFonts w:ascii="Georgia" w:eastAsia="Times New Roman" w:hAnsi="Georgia"/>
          <w:b/>
          <w:bCs/>
          <w:color w:val="444444"/>
          <w:szCs w:val="24"/>
        </w:rPr>
        <w:t>   </w:t>
      </w:r>
    </w:p>
    <w:p w:rsidR="0017596C" w:rsidRDefault="0017596C" w:rsidP="0017596C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Georgia" w:eastAsia="Times New Roman" w:hAnsi="Georgia"/>
          <w:color w:val="444444"/>
          <w:sz w:val="30"/>
          <w:szCs w:val="30"/>
        </w:rPr>
      </w:pPr>
      <w:r>
        <w:rPr>
          <w:rFonts w:ascii="Georgia" w:eastAsia="Times New Roman" w:hAnsi="Georgia"/>
          <w:color w:val="444444"/>
          <w:sz w:val="30"/>
          <w:szCs w:val="30"/>
        </w:rPr>
        <w:t>ПРОГРАММА ПОДДЕРЖКИ МЕСТНЫХ ИНИЦИАТИВ (ППМИ)</w:t>
      </w: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bCs/>
          <w:color w:val="B21919"/>
          <w:sz w:val="27"/>
          <w:szCs w:val="27"/>
        </w:rPr>
      </w:pPr>
      <w:r>
        <w:rPr>
          <w:rFonts w:ascii="Georgia" w:eastAsia="Times New Roman" w:hAnsi="Georgia"/>
          <w:b/>
          <w:bCs/>
          <w:color w:val="B21919"/>
          <w:sz w:val="27"/>
          <w:szCs w:val="27"/>
        </w:rPr>
        <w:br/>
      </w:r>
      <w:r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  <w:t>ЧТО ТАКОЕ ППМИ?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ППМИ</w:t>
      </w:r>
      <w:r>
        <w:rPr>
          <w:rFonts w:ascii="Georgia" w:eastAsia="Times New Roman" w:hAnsi="Georgia"/>
          <w:color w:val="444444"/>
          <w:sz w:val="21"/>
          <w:szCs w:val="21"/>
        </w:rPr>
        <w:t> - программа поддержки местных инициатив,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</w:t>
      </w:r>
      <w:r>
        <w:rPr>
          <w:rFonts w:ascii="Georgia" w:eastAsia="Times New Roman" w:hAnsi="Georgia"/>
          <w:color w:val="444444"/>
          <w:sz w:val="21"/>
          <w:szCs w:val="21"/>
        </w:rPr>
        <w:br/>
        <w:t>При этом</w:t>
      </w:r>
      <w:proofErr w:type="gramStart"/>
      <w:r>
        <w:rPr>
          <w:rFonts w:ascii="Georgia" w:eastAsia="Times New Roman" w:hAnsi="Georgia"/>
          <w:color w:val="444444"/>
          <w:sz w:val="21"/>
          <w:szCs w:val="21"/>
        </w:rPr>
        <w:t>,</w:t>
      </w:r>
      <w:proofErr w:type="gramEnd"/>
      <w:r>
        <w:rPr>
          <w:rFonts w:ascii="Georgia" w:eastAsia="Times New Roman" w:hAnsi="Georgia"/>
          <w:color w:val="444444"/>
          <w:sz w:val="21"/>
          <w:szCs w:val="21"/>
        </w:rPr>
        <w:t xml:space="preserve"> отбор и реализация проектов в поселениях осуществляется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при активном участии населения.</w:t>
      </w:r>
      <w:r>
        <w:rPr>
          <w:rFonts w:ascii="Georgia" w:eastAsia="Times New Roman" w:hAnsi="Georgia"/>
          <w:color w:val="444444"/>
          <w:sz w:val="21"/>
          <w:szCs w:val="21"/>
        </w:rPr>
        <w:t> </w:t>
      </w: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bCs/>
          <w:color w:val="B21919"/>
          <w:sz w:val="27"/>
          <w:szCs w:val="27"/>
        </w:rPr>
      </w:pPr>
      <w:r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  <w:t>ОСНОВНЫЕ НАПРАВЛЕНИЯ ПРОЕКТОВ: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Объекты культуры, объекты физической культуры и спорта, места массового отдыха населения, детские площадки и прочие объекты благоустройства.</w:t>
      </w: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</w:pP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bCs/>
          <w:color w:val="B21919"/>
          <w:sz w:val="27"/>
          <w:szCs w:val="27"/>
        </w:rPr>
      </w:pPr>
      <w:r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  <w:t>ЗАДАЧИ ППМИ:</w:t>
      </w:r>
    </w:p>
    <w:p w:rsidR="0017596C" w:rsidRDefault="0017596C" w:rsidP="0017596C">
      <w:pPr>
        <w:shd w:val="clear" w:color="auto" w:fill="FFFFFF"/>
        <w:spacing w:after="150" w:line="360" w:lineRule="atLeast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-активизация населения в решении местных проблем;</w:t>
      </w:r>
      <w:r>
        <w:rPr>
          <w:rFonts w:ascii="Georgia" w:eastAsia="Times New Roman" w:hAnsi="Georgia"/>
          <w:color w:val="444444"/>
          <w:sz w:val="21"/>
          <w:szCs w:val="21"/>
        </w:rPr>
        <w:br/>
        <w:t>- развитие общественной инфраструктуры в сельской местности.</w:t>
      </w: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</w:pP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bCs/>
          <w:color w:val="B21919"/>
          <w:sz w:val="27"/>
          <w:szCs w:val="27"/>
        </w:rPr>
      </w:pPr>
      <w:r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  <w:t>ЭТАПЫ РЕАЛИЗАЦИИ:</w:t>
      </w:r>
    </w:p>
    <w:p w:rsidR="0017596C" w:rsidRDefault="0017596C" w:rsidP="0017596C">
      <w:pPr>
        <w:shd w:val="clear" w:color="auto" w:fill="FFFFFF"/>
        <w:spacing w:after="150" w:line="360" w:lineRule="atLeast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1. Проведение собраний населения для выбора приоритетного проекта</w:t>
      </w:r>
      <w:r>
        <w:rPr>
          <w:rFonts w:ascii="Georgia" w:eastAsia="Times New Roman" w:hAnsi="Georgia"/>
          <w:color w:val="444444"/>
          <w:sz w:val="21"/>
          <w:szCs w:val="21"/>
        </w:rPr>
        <w:br/>
        <w:t>2. Подготовка и направление заявок</w:t>
      </w:r>
      <w:r>
        <w:rPr>
          <w:rFonts w:ascii="Georgia" w:eastAsia="Times New Roman" w:hAnsi="Georgia"/>
          <w:color w:val="444444"/>
          <w:sz w:val="21"/>
          <w:szCs w:val="21"/>
        </w:rPr>
        <w:br/>
        <w:t>3. Конкурсный отбор</w:t>
      </w:r>
      <w:r>
        <w:rPr>
          <w:rFonts w:ascii="Georgia" w:eastAsia="Times New Roman" w:hAnsi="Georgia"/>
          <w:color w:val="444444"/>
          <w:sz w:val="21"/>
          <w:szCs w:val="21"/>
        </w:rPr>
        <w:br/>
        <w:t>4. Реализация проектов</w:t>
      </w: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bCs/>
          <w:color w:val="B21919"/>
          <w:sz w:val="27"/>
          <w:szCs w:val="27"/>
        </w:rPr>
      </w:pPr>
      <w:r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  <w:t>ФИНАНСИРОВАНИЕ:</w:t>
      </w:r>
    </w:p>
    <w:p w:rsidR="0017596C" w:rsidRDefault="0017596C" w:rsidP="0017596C">
      <w:pPr>
        <w:shd w:val="clear" w:color="auto" w:fill="FFFFFF"/>
        <w:spacing w:after="150" w:line="360" w:lineRule="atLeast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•    субсидия из республиканского  бюджета</w:t>
      </w:r>
      <w:r>
        <w:rPr>
          <w:rFonts w:ascii="Georgia" w:eastAsia="Times New Roman" w:hAnsi="Georgia"/>
          <w:color w:val="444444"/>
          <w:sz w:val="21"/>
          <w:szCs w:val="21"/>
        </w:rPr>
        <w:br/>
        <w:t>•    не менее 5% средств из местного бюджета  </w:t>
      </w:r>
      <w:r>
        <w:rPr>
          <w:rFonts w:ascii="Georgia" w:eastAsia="Times New Roman" w:hAnsi="Georgia"/>
          <w:color w:val="444444"/>
          <w:sz w:val="21"/>
          <w:szCs w:val="21"/>
        </w:rPr>
        <w:br/>
        <w:t>•    не менее 3% средств за счет вкладов населения </w:t>
      </w:r>
      <w:r>
        <w:rPr>
          <w:rFonts w:ascii="Georgia" w:eastAsia="Times New Roman" w:hAnsi="Georgia"/>
          <w:color w:val="444444"/>
          <w:sz w:val="21"/>
          <w:szCs w:val="21"/>
        </w:rPr>
        <w:br/>
      </w:r>
      <w:r>
        <w:rPr>
          <w:rFonts w:ascii="Georgia" w:eastAsia="Times New Roman" w:hAnsi="Georgia"/>
          <w:color w:val="444444"/>
          <w:sz w:val="21"/>
          <w:szCs w:val="21"/>
        </w:rPr>
        <w:lastRenderedPageBreak/>
        <w:t>•    неоплачиваемый вклад населения в реализацию проекта (помощь в уборке, посадке, помощь материалами).</w:t>
      </w: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bCs/>
          <w:color w:val="B21919"/>
          <w:sz w:val="27"/>
          <w:szCs w:val="27"/>
        </w:rPr>
      </w:pPr>
      <w:r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  <w:t>ЧТО НУЖНО ОТ ЖИТЕЛЕЙ:</w:t>
      </w:r>
    </w:p>
    <w:p w:rsidR="0017596C" w:rsidRDefault="0017596C" w:rsidP="0017596C">
      <w:pPr>
        <w:shd w:val="clear" w:color="auto" w:fill="FFFFFF"/>
        <w:spacing w:after="150" w:line="360" w:lineRule="atLeast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1. Желание и вера в победу!</w:t>
      </w:r>
      <w:r>
        <w:rPr>
          <w:rFonts w:ascii="Georgia" w:eastAsia="Times New Roman" w:hAnsi="Georgia"/>
          <w:color w:val="444444"/>
          <w:sz w:val="21"/>
          <w:szCs w:val="21"/>
        </w:rPr>
        <w:br/>
        <w:t>2. Голосование за проект.</w:t>
      </w:r>
      <w:r>
        <w:rPr>
          <w:rFonts w:ascii="Georgia" w:eastAsia="Times New Roman" w:hAnsi="Georgia"/>
          <w:color w:val="444444"/>
          <w:sz w:val="21"/>
          <w:szCs w:val="21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>
        <w:rPr>
          <w:rFonts w:ascii="Georgia" w:eastAsia="Times New Roman" w:hAnsi="Georgia"/>
          <w:color w:val="444444"/>
          <w:sz w:val="21"/>
          <w:szCs w:val="21"/>
        </w:rPr>
        <w:br/>
        <w:t>4. Участие  в подготовке и проведении подготовительных мероприятий.</w:t>
      </w:r>
      <w:r>
        <w:rPr>
          <w:rFonts w:ascii="Georgia" w:eastAsia="Times New Roman" w:hAnsi="Georgia"/>
          <w:color w:val="444444"/>
          <w:sz w:val="21"/>
          <w:szCs w:val="21"/>
        </w:rPr>
        <w:br/>
        <w:t>5. Участие в общем собрании населения.</w:t>
      </w:r>
      <w:r>
        <w:rPr>
          <w:rFonts w:ascii="Georgia" w:eastAsia="Times New Roman" w:hAnsi="Georgia"/>
          <w:color w:val="444444"/>
          <w:sz w:val="21"/>
          <w:szCs w:val="21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17596C" w:rsidRDefault="0017596C" w:rsidP="0017596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bCs/>
          <w:color w:val="B21919"/>
          <w:sz w:val="27"/>
          <w:szCs w:val="27"/>
        </w:rPr>
      </w:pPr>
      <w:r>
        <w:rPr>
          <w:rFonts w:ascii="inherit" w:eastAsia="Times New Roman" w:hAnsi="inherit"/>
          <w:b/>
          <w:bCs/>
          <w:color w:val="B21919"/>
          <w:sz w:val="27"/>
          <w:szCs w:val="27"/>
          <w:bdr w:val="none" w:sz="0" w:space="0" w:color="auto" w:frame="1"/>
        </w:rPr>
        <w:t>КАК ПОБЕДИТЬ?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У нас есть все шансы! 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Для победы необходимо:</w:t>
      </w:r>
      <w:r>
        <w:rPr>
          <w:rFonts w:ascii="Georgia" w:eastAsia="Times New Roman" w:hAnsi="Georgia"/>
          <w:color w:val="444444"/>
          <w:sz w:val="21"/>
          <w:szCs w:val="21"/>
        </w:rPr>
        <w:br/>
        <w:t>1. Максимально привлечь внимание населения в участии, пригласить на собрание  всех друзей, родных и близких.</w:t>
      </w:r>
      <w:r>
        <w:rPr>
          <w:rFonts w:ascii="Georgia" w:eastAsia="Times New Roman" w:hAnsi="Georgia"/>
          <w:color w:val="444444"/>
          <w:sz w:val="21"/>
          <w:szCs w:val="21"/>
        </w:rPr>
        <w:br/>
        <w:t>2. Принять участие в финансировании (денежный вклад или вклад трудом, материалами).</w:t>
      </w:r>
      <w:r>
        <w:rPr>
          <w:rFonts w:ascii="Georgia" w:eastAsia="Times New Roman" w:hAnsi="Georgia"/>
          <w:color w:val="444444"/>
          <w:sz w:val="21"/>
          <w:szCs w:val="21"/>
        </w:rPr>
        <w:br/>
        <w:t xml:space="preserve">3. Наличие дополнительных источников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софинансирования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проекта (юридические лица, ИП и пр.)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 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 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 </w:t>
      </w:r>
    </w:p>
    <w:p w:rsidR="0017596C" w:rsidRDefault="0017596C" w:rsidP="0017596C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Georgia" w:eastAsia="Times New Roman" w:hAnsi="Georgia"/>
          <w:color w:val="444444"/>
          <w:sz w:val="30"/>
          <w:szCs w:val="30"/>
        </w:rPr>
      </w:pPr>
      <w:r>
        <w:rPr>
          <w:rFonts w:ascii="Georgia" w:eastAsia="Times New Roman" w:hAnsi="Georgia"/>
          <w:color w:val="444444"/>
          <w:sz w:val="30"/>
          <w:szCs w:val="30"/>
        </w:rPr>
        <w:t>ПАМЯТКА ДЛЯ ИНИЦИАТИВНЫХ ГРУПП ПО ПРОГРАММЕ ПОДДЕРЖКИ МЕСТНЫХ ИНИЦИАТИВ (ППМИ) В РЕСПУБЛИКЕ БАШКОРТОСТАН</w:t>
      </w:r>
    </w:p>
    <w:p w:rsidR="0017596C" w:rsidRDefault="0017596C" w:rsidP="0017596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eastAsia="Times New Roman" w:hAnsi="Georgia"/>
          <w:b/>
          <w:bCs/>
          <w:color w:val="444444"/>
          <w:sz w:val="24"/>
          <w:szCs w:val="24"/>
        </w:rPr>
      </w:pPr>
      <w:r>
        <w:rPr>
          <w:rFonts w:ascii="Georgia" w:eastAsia="Times New Roman" w:hAnsi="Georgia"/>
          <w:b/>
          <w:bCs/>
          <w:color w:val="444444"/>
          <w:szCs w:val="24"/>
        </w:rPr>
        <w:t>1.    Вводная информация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Задачи инициативной группы </w:t>
      </w:r>
      <w:r>
        <w:rPr>
          <w:rFonts w:ascii="Georgia" w:eastAsia="Times New Roman" w:hAnsi="Georgia"/>
          <w:color w:val="444444"/>
          <w:sz w:val="21"/>
          <w:szCs w:val="21"/>
        </w:rPr>
        <w:t>разнообразны и включают в себя:</w:t>
      </w:r>
    </w:p>
    <w:p w:rsidR="0017596C" w:rsidRDefault="0017596C" w:rsidP="0017596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/>
          <w:color w:val="444444"/>
          <w:sz w:val="21"/>
          <w:szCs w:val="21"/>
        </w:rPr>
      </w:pPr>
      <w:r>
        <w:rPr>
          <w:rFonts w:ascii="inherit" w:eastAsia="Times New Roman" w:hAnsi="inherit"/>
          <w:color w:val="444444"/>
          <w:sz w:val="21"/>
          <w:szCs w:val="21"/>
        </w:rPr>
        <w:t>Помощь администрации поселения в подготовке конкурсной документации</w:t>
      </w:r>
    </w:p>
    <w:p w:rsidR="0017596C" w:rsidRDefault="0017596C" w:rsidP="0017596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/>
          <w:color w:val="444444"/>
          <w:sz w:val="21"/>
          <w:szCs w:val="21"/>
        </w:rPr>
      </w:pPr>
      <w:r>
        <w:rPr>
          <w:rFonts w:ascii="inherit" w:eastAsia="Times New Roman" w:hAnsi="inherit"/>
          <w:color w:val="444444"/>
          <w:sz w:val="21"/>
          <w:szCs w:val="21"/>
        </w:rPr>
        <w:t xml:space="preserve">Сбор денежных средств от населения и спонсоров для </w:t>
      </w:r>
      <w:proofErr w:type="spellStart"/>
      <w:r>
        <w:rPr>
          <w:rFonts w:ascii="inherit" w:eastAsia="Times New Roman" w:hAnsi="inherit"/>
          <w:color w:val="444444"/>
          <w:sz w:val="21"/>
          <w:szCs w:val="21"/>
        </w:rPr>
        <w:t>софинансирования</w:t>
      </w:r>
      <w:proofErr w:type="spellEnd"/>
      <w:r>
        <w:rPr>
          <w:rFonts w:ascii="inherit" w:eastAsia="Times New Roman" w:hAnsi="inherit"/>
          <w:color w:val="444444"/>
          <w:sz w:val="21"/>
          <w:szCs w:val="21"/>
        </w:rPr>
        <w:t xml:space="preserve"> проекта</w:t>
      </w:r>
    </w:p>
    <w:p w:rsidR="0017596C" w:rsidRDefault="0017596C" w:rsidP="0017596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/>
          <w:color w:val="444444"/>
          <w:sz w:val="21"/>
          <w:szCs w:val="21"/>
        </w:rPr>
      </w:pPr>
      <w:r>
        <w:rPr>
          <w:rFonts w:ascii="inherit" w:eastAsia="Times New Roman" w:hAnsi="inherit"/>
          <w:color w:val="444444"/>
          <w:sz w:val="21"/>
          <w:szCs w:val="21"/>
        </w:rPr>
        <w:t>Информирование населения о ходе реализации проекта на всех его стадиях</w:t>
      </w:r>
    </w:p>
    <w:p w:rsidR="0017596C" w:rsidRDefault="0017596C" w:rsidP="0017596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/>
          <w:color w:val="444444"/>
          <w:sz w:val="21"/>
          <w:szCs w:val="21"/>
        </w:rPr>
      </w:pPr>
      <w:r>
        <w:rPr>
          <w:rFonts w:ascii="inherit" w:eastAsia="Times New Roman" w:hAnsi="inherit"/>
          <w:color w:val="444444"/>
          <w:sz w:val="21"/>
          <w:szCs w:val="21"/>
        </w:rPr>
        <w:lastRenderedPageBreak/>
        <w:t>Мониторинг качества выполняемых работ</w:t>
      </w:r>
    </w:p>
    <w:p w:rsidR="0017596C" w:rsidRDefault="0017596C" w:rsidP="0017596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/>
          <w:color w:val="444444"/>
          <w:sz w:val="21"/>
          <w:szCs w:val="21"/>
        </w:rPr>
      </w:pPr>
      <w:r>
        <w:rPr>
          <w:rFonts w:ascii="inherit" w:eastAsia="Times New Roman" w:hAnsi="inherit"/>
          <w:color w:val="444444"/>
          <w:sz w:val="21"/>
          <w:szCs w:val="21"/>
        </w:rPr>
        <w:t>Участие в приемке работ и обеспечение сохранности объекта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17596C" w:rsidRDefault="0017596C" w:rsidP="0017596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eastAsia="Times New Roman" w:hAnsi="Georgia"/>
          <w:b/>
          <w:bCs/>
          <w:color w:val="444444"/>
          <w:sz w:val="24"/>
          <w:szCs w:val="24"/>
        </w:rPr>
      </w:pPr>
      <w:r>
        <w:rPr>
          <w:rFonts w:ascii="Georgia" w:eastAsia="Times New Roman" w:hAnsi="Georgia"/>
          <w:b/>
          <w:bCs/>
          <w:color w:val="444444"/>
          <w:szCs w:val="24"/>
        </w:rPr>
        <w:t>2.    Краткая информация о ППМИ в Республике Башкортостан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Подробная информация о Проекте имеется у главы Вашего поселения; вкратце она выглядит следующим образом.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>
        <w:rPr>
          <w:rFonts w:ascii="Georgia" w:eastAsia="Times New Roman" w:hAnsi="Georgia"/>
          <w:color w:val="444444"/>
          <w:sz w:val="21"/>
          <w:szCs w:val="21"/>
        </w:rPr>
        <w:t>направлен</w:t>
      </w:r>
      <w:proofErr w:type="gramEnd"/>
      <w:r>
        <w:rPr>
          <w:rFonts w:ascii="Georgia" w:eastAsia="Times New Roman" w:hAnsi="Georgia"/>
          <w:color w:val="444444"/>
          <w:sz w:val="21"/>
          <w:szCs w:val="21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внутрипоселковыми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–       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Участие населения в подготовке и реализации Проекта.</w:t>
      </w:r>
      <w:r>
        <w:rPr>
          <w:rFonts w:ascii="Georgia" w:eastAsia="Times New Roman" w:hAnsi="Georgia"/>
          <w:color w:val="444444"/>
          <w:sz w:val="21"/>
          <w:szCs w:val="21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–       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Привлечение дополнительных денежных сре</w:t>
      </w:r>
      <w:proofErr w:type="gramStart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дств дл</w:t>
      </w:r>
      <w:proofErr w:type="gramEnd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я финансирования программы (</w:t>
      </w:r>
      <w:proofErr w:type="spellStart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софинансирование</w:t>
      </w:r>
      <w:proofErr w:type="spellEnd"/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). 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Софинансирование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Софинансирование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важно потому, что его наличие показывает реальную заинтересованность участников в </w:t>
      </w:r>
      <w:r>
        <w:rPr>
          <w:rFonts w:ascii="Georgia" w:eastAsia="Times New Roman" w:hAnsi="Georgia"/>
          <w:color w:val="444444"/>
          <w:sz w:val="21"/>
          <w:szCs w:val="21"/>
        </w:rPr>
        <w:lastRenderedPageBreak/>
        <w:t xml:space="preserve">реализации проекта, и делает их ответственными за его результаты. Кроме того,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софинансирование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софинансирования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со стороны местного бюджета поселения – 5% и населения – 3%. При этом уровень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софинансирования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софинансированию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17596C" w:rsidRDefault="0017596C" w:rsidP="0017596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eastAsia="Times New Roman" w:hAnsi="Georgia"/>
          <w:b/>
          <w:bCs/>
          <w:color w:val="444444"/>
          <w:sz w:val="24"/>
          <w:szCs w:val="24"/>
        </w:rPr>
      </w:pPr>
      <w:r>
        <w:rPr>
          <w:rFonts w:ascii="Georgia" w:eastAsia="Times New Roman" w:hAnsi="Georgia"/>
          <w:b/>
          <w:bCs/>
          <w:color w:val="444444"/>
          <w:szCs w:val="24"/>
        </w:rPr>
        <w:t>3.    Состав, роль и задачи инициативной группы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Инициативная группа решает следующие задачи.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Сбор средств населения.</w:t>
      </w:r>
      <w:r>
        <w:rPr>
          <w:rFonts w:ascii="Georgia" w:eastAsia="Times New Roman" w:hAnsi="Georgia"/>
          <w:color w:val="444444"/>
          <w:sz w:val="21"/>
          <w:szCs w:val="21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Важно</w:t>
      </w:r>
      <w:r>
        <w:rPr>
          <w:rFonts w:ascii="Georgia" w:eastAsia="Times New Roman" w:hAnsi="Georgia"/>
          <w:color w:val="444444"/>
          <w:sz w:val="21"/>
          <w:szCs w:val="21"/>
        </w:rPr>
        <w:t> –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сбор средств</w:t>
      </w:r>
      <w:r>
        <w:rPr>
          <w:rFonts w:ascii="Georgia" w:eastAsia="Times New Roman" w:hAnsi="Georgia"/>
          <w:color w:val="444444"/>
          <w:sz w:val="21"/>
          <w:szCs w:val="21"/>
        </w:rPr>
        <w:t> начинается не после проведения собрания, а </w:t>
      </w:r>
      <w:r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</w:rPr>
        <w:t>только после того как Вы узнали, что Ваше поселение стало победителем конкурсного отбора</w:t>
      </w:r>
      <w:r>
        <w:rPr>
          <w:rFonts w:ascii="Georgia" w:eastAsia="Times New Roman" w:hAnsi="Georgia"/>
          <w:color w:val="444444"/>
          <w:sz w:val="21"/>
          <w:szCs w:val="21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lastRenderedPageBreak/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>
        <w:rPr>
          <w:rFonts w:ascii="Georgia" w:eastAsia="Times New Roman" w:hAnsi="Georgia"/>
          <w:color w:val="444444"/>
          <w:sz w:val="21"/>
          <w:szCs w:val="21"/>
        </w:rPr>
        <w:t>дств сл</w:t>
      </w:r>
      <w:proofErr w:type="gramEnd"/>
      <w:r>
        <w:rPr>
          <w:rFonts w:ascii="Georgia" w:eastAsia="Times New Roman" w:hAnsi="Georgia"/>
          <w:color w:val="444444"/>
          <w:sz w:val="21"/>
          <w:szCs w:val="21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Подготовка конкурсной документации.</w:t>
      </w:r>
      <w:r>
        <w:rPr>
          <w:rFonts w:ascii="Georgia" w:eastAsia="Times New Roman" w:hAnsi="Georgia"/>
          <w:color w:val="444444"/>
          <w:sz w:val="21"/>
          <w:szCs w:val="21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Мониторинг хода выполнения работ.</w:t>
      </w:r>
      <w:r>
        <w:rPr>
          <w:rFonts w:ascii="Georgia" w:eastAsia="Times New Roman" w:hAnsi="Georgia"/>
          <w:color w:val="444444"/>
          <w:sz w:val="21"/>
          <w:szCs w:val="21"/>
        </w:rPr>
        <w:t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Информирование о ходе выполнения работ. </w:t>
      </w:r>
      <w:r>
        <w:rPr>
          <w:rFonts w:ascii="Georgia" w:eastAsia="Times New Roman" w:hAnsi="Georgia"/>
          <w:color w:val="444444"/>
          <w:sz w:val="21"/>
          <w:szCs w:val="21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>
        <w:rPr>
          <w:rFonts w:ascii="Georgia" w:eastAsia="Times New Roman" w:hAnsi="Georgia"/>
          <w:color w:val="444444"/>
          <w:sz w:val="21"/>
          <w:szCs w:val="21"/>
        </w:rPr>
        <w:t>софинансирования</w:t>
      </w:r>
      <w:proofErr w:type="spellEnd"/>
      <w:r>
        <w:rPr>
          <w:rFonts w:ascii="Georgia" w:eastAsia="Times New Roman" w:hAnsi="Georgia"/>
          <w:color w:val="444444"/>
          <w:sz w:val="21"/>
          <w:szCs w:val="21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17596C" w:rsidRDefault="0017596C" w:rsidP="0017596C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color w:val="444444"/>
          <w:sz w:val="21"/>
          <w:szCs w:val="21"/>
        </w:rPr>
        <w:t> </w:t>
      </w:r>
    </w:p>
    <w:p w:rsidR="0017596C" w:rsidRDefault="0017596C" w:rsidP="0017596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</w:rPr>
      </w:pPr>
      <w:r>
        <w:rPr>
          <w:rFonts w:ascii="Georgia" w:eastAsia="Times New Roman" w:hAnsi="Georgi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Завершение работ.</w:t>
      </w:r>
      <w:r>
        <w:rPr>
          <w:rFonts w:ascii="Georgia" w:eastAsia="Times New Roman" w:hAnsi="Georgia"/>
          <w:color w:val="444444"/>
          <w:sz w:val="21"/>
          <w:szCs w:val="21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17596C" w:rsidRDefault="0017596C" w:rsidP="0017596C">
      <w:pPr>
        <w:rPr>
          <w:rFonts w:ascii="Times New Roman" w:eastAsiaTheme="minorHAnsi" w:hAnsi="Times New Roman"/>
          <w:sz w:val="24"/>
          <w:lang w:eastAsia="en-US"/>
        </w:rPr>
      </w:pPr>
    </w:p>
    <w:p w:rsidR="007D6679" w:rsidRDefault="007D6679"/>
    <w:sectPr w:rsidR="007D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464"/>
    <w:multiLevelType w:val="multilevel"/>
    <w:tmpl w:val="F47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96C"/>
    <w:rsid w:val="0017596C"/>
    <w:rsid w:val="007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2017-01-24T09:10:00Z</dcterms:created>
  <dcterms:modified xsi:type="dcterms:W3CDTF">2017-01-24T09:12:00Z</dcterms:modified>
</cp:coreProperties>
</file>